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8497" w14:textId="77777777" w:rsidR="00EA0590" w:rsidRPr="000876B1" w:rsidRDefault="00EA0590" w:rsidP="00EA0590">
      <w:pPr>
        <w:tabs>
          <w:tab w:val="left" w:pos="7740"/>
        </w:tabs>
        <w:autoSpaceDE w:val="0"/>
        <w:autoSpaceDN w:val="0"/>
        <w:adjustRightInd w:val="0"/>
        <w:ind w:right="-830" w:hanging="900"/>
        <w:rPr>
          <w:rFonts w:eastAsia="TimesNewRomanPS-BoldMT"/>
          <w:b/>
          <w:bCs/>
          <w:sz w:val="20"/>
          <w:szCs w:val="20"/>
          <w:lang w:val="sr-Cyrl-CS"/>
        </w:rPr>
      </w:pPr>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color w:val="999999"/>
          <w:sz w:val="20"/>
          <w:szCs w:val="20"/>
          <w:lang w:val="sr-Cyrl-CS"/>
        </w:rPr>
        <w:t>Образац Д2</w:t>
      </w:r>
    </w:p>
    <w:p w14:paraId="0BCF79B6" w14:textId="77777777" w:rsidR="00EA0590" w:rsidRPr="00596D03" w:rsidRDefault="00EA0590" w:rsidP="00EA0590">
      <w:pPr>
        <w:tabs>
          <w:tab w:val="left" w:pos="6660"/>
        </w:tabs>
        <w:autoSpaceDE w:val="0"/>
        <w:autoSpaceDN w:val="0"/>
        <w:adjustRightInd w:val="0"/>
        <w:ind w:hanging="900"/>
        <w:rPr>
          <w:rFonts w:eastAsia="TimesNewRomanPS-BoldMT"/>
          <w:b/>
          <w:bCs/>
          <w:color w:val="999999"/>
          <w:sz w:val="20"/>
          <w:szCs w:val="20"/>
          <w:lang w:val="sr-Cyrl-CS"/>
        </w:rPr>
      </w:pPr>
      <w:r w:rsidRPr="00596D03">
        <w:rPr>
          <w:rFonts w:eastAsia="TimesNewRomanPS-BoldMT"/>
          <w:b/>
          <w:bCs/>
          <w:color w:val="999999"/>
          <w:sz w:val="20"/>
          <w:szCs w:val="20"/>
          <w:lang w:val="sr-Cyrl-CS"/>
        </w:rPr>
        <w:t>НАЗИВ ФАКУЛТЕТА</w:t>
      </w:r>
    </w:p>
    <w:p w14:paraId="317D0154" w14:textId="77777777" w:rsidR="00EA0590" w:rsidRPr="00BC7F22" w:rsidRDefault="00EA0590" w:rsidP="00EA059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178"/>
        <w:gridCol w:w="61"/>
        <w:gridCol w:w="720"/>
        <w:gridCol w:w="69"/>
        <w:gridCol w:w="831"/>
        <w:gridCol w:w="20"/>
        <w:gridCol w:w="2500"/>
        <w:gridCol w:w="540"/>
        <w:gridCol w:w="521"/>
      </w:tblGrid>
      <w:tr w:rsidR="00EA0590" w:rsidRPr="0082465B" w14:paraId="2364930B" w14:textId="77777777" w:rsidTr="00BF74B0">
        <w:trPr>
          <w:trHeight w:val="340"/>
          <w:jc w:val="center"/>
        </w:trPr>
        <w:tc>
          <w:tcPr>
            <w:tcW w:w="10786" w:type="dxa"/>
            <w:gridSpan w:val="12"/>
            <w:tcBorders>
              <w:top w:val="single" w:sz="18" w:space="0" w:color="808080"/>
              <w:left w:val="single" w:sz="18" w:space="0" w:color="808080"/>
              <w:bottom w:val="single" w:sz="18" w:space="0" w:color="808080"/>
              <w:right w:val="single" w:sz="18" w:space="0" w:color="808080"/>
            </w:tcBorders>
            <w:shd w:val="clear" w:color="auto" w:fill="D9D9D9"/>
            <w:vAlign w:val="center"/>
          </w:tcPr>
          <w:p w14:paraId="23A8AE90" w14:textId="77777777" w:rsidR="00EA0590" w:rsidRPr="0082465B" w:rsidRDefault="00EA0590" w:rsidP="0041648B">
            <w:pPr>
              <w:jc w:val="center"/>
              <w:rPr>
                <w:rFonts w:eastAsia="TimesNewRomanPS-BoldMT"/>
                <w:b/>
                <w:bCs/>
                <w:lang w:val="ru-RU"/>
              </w:rPr>
            </w:pPr>
          </w:p>
          <w:p w14:paraId="193D82E3" w14:textId="77777777" w:rsidR="00EA0590" w:rsidRPr="0082465B" w:rsidRDefault="00EA0590" w:rsidP="0041648B">
            <w:pPr>
              <w:jc w:val="center"/>
              <w:rPr>
                <w:rFonts w:eastAsia="TimesNewRomanPS-BoldMT"/>
                <w:sz w:val="26"/>
                <w:szCs w:val="26"/>
                <w:lang w:val="sr-Cyrl-CS"/>
              </w:rPr>
            </w:pPr>
            <w:r w:rsidRPr="0082465B">
              <w:rPr>
                <w:rFonts w:eastAsia="TimesNewRomanPS-BoldMT"/>
                <w:b/>
                <w:bCs/>
                <w:sz w:val="26"/>
                <w:szCs w:val="26"/>
                <w:lang w:val="sr-Cyrl-CS"/>
              </w:rPr>
              <w:t>ИЗВЕШТАЈ О НАУЧН</w:t>
            </w:r>
            <w:r w:rsidRPr="0082465B">
              <w:rPr>
                <w:rFonts w:eastAsia="TimesNewRomanPS-BoldMT"/>
                <w:b/>
                <w:bCs/>
                <w:sz w:val="26"/>
                <w:szCs w:val="26"/>
                <w:lang w:val="sr-Cyrl-RS"/>
              </w:rPr>
              <w:t>ОЈ</w:t>
            </w:r>
            <w:r w:rsidRPr="0082465B">
              <w:rPr>
                <w:rFonts w:eastAsia="TimesNewRomanPS-BoldMT"/>
                <w:b/>
                <w:bCs/>
                <w:sz w:val="26"/>
                <w:szCs w:val="26"/>
                <w:lang w:val="sr-Cyrl-CS"/>
              </w:rPr>
              <w:t xml:space="preserve"> ЗАСНОВАНОСТИ ТЕМЕ ДОКТОРСКЕ ДИСЕРТАЦИЈЕ</w:t>
            </w:r>
          </w:p>
          <w:p w14:paraId="67D2F742" w14:textId="77777777" w:rsidR="00EA0590" w:rsidRPr="0082465B" w:rsidRDefault="00EA0590" w:rsidP="0041648B">
            <w:pPr>
              <w:jc w:val="center"/>
              <w:rPr>
                <w:sz w:val="16"/>
                <w:szCs w:val="16"/>
                <w:lang w:val="ru-RU"/>
              </w:rPr>
            </w:pPr>
          </w:p>
        </w:tc>
      </w:tr>
      <w:tr w:rsidR="00EA0590" w:rsidRPr="0082465B" w14:paraId="4A1D7BB4" w14:textId="77777777" w:rsidTr="00BF74B0">
        <w:trPr>
          <w:trHeight w:val="170"/>
          <w:jc w:val="center"/>
        </w:trPr>
        <w:tc>
          <w:tcPr>
            <w:tcW w:w="10786" w:type="dxa"/>
            <w:gridSpan w:val="12"/>
            <w:tcBorders>
              <w:top w:val="single" w:sz="18" w:space="0" w:color="808080"/>
              <w:bottom w:val="single" w:sz="18" w:space="0" w:color="808080"/>
            </w:tcBorders>
            <w:shd w:val="clear" w:color="auto" w:fill="auto"/>
            <w:vAlign w:val="center"/>
          </w:tcPr>
          <w:p w14:paraId="6469CE55" w14:textId="77777777" w:rsidR="00EA0590" w:rsidRPr="0082465B" w:rsidRDefault="00EA0590" w:rsidP="0041648B">
            <w:pPr>
              <w:rPr>
                <w:lang w:val="ru-RU"/>
              </w:rPr>
            </w:pPr>
          </w:p>
        </w:tc>
      </w:tr>
      <w:tr w:rsidR="00EA0590" w:rsidRPr="0082465B" w14:paraId="1C7D7B7A" w14:textId="77777777" w:rsidTr="00BF74B0">
        <w:trPr>
          <w:trHeight w:val="340"/>
          <w:jc w:val="center"/>
        </w:trPr>
        <w:tc>
          <w:tcPr>
            <w:tcW w:w="10786" w:type="dxa"/>
            <w:gridSpan w:val="12"/>
            <w:tcBorders>
              <w:top w:val="single" w:sz="18" w:space="0" w:color="808080"/>
            </w:tcBorders>
            <w:shd w:val="clear" w:color="auto" w:fill="D9D9D9"/>
            <w:vAlign w:val="center"/>
          </w:tcPr>
          <w:p w14:paraId="681F86A6" w14:textId="77777777" w:rsidR="00EA0590" w:rsidRPr="0082465B" w:rsidRDefault="00EA0590" w:rsidP="0041648B">
            <w:pPr>
              <w:jc w:val="center"/>
              <w:rPr>
                <w:b/>
                <w:lang w:val="sr-Cyrl-CS"/>
              </w:rPr>
            </w:pPr>
            <w:r w:rsidRPr="0082465B">
              <w:rPr>
                <w:b/>
                <w:lang w:val="sr-Cyrl-CS"/>
              </w:rPr>
              <w:t>ПОДАЦИ О КАНДИДАТУ</w:t>
            </w:r>
          </w:p>
        </w:tc>
      </w:tr>
      <w:tr w:rsidR="00EA0590" w:rsidRPr="0082465B" w14:paraId="436500A3" w14:textId="77777777" w:rsidTr="00BF74B0">
        <w:trPr>
          <w:trHeight w:val="227"/>
          <w:jc w:val="center"/>
        </w:trPr>
        <w:tc>
          <w:tcPr>
            <w:tcW w:w="2346" w:type="dxa"/>
            <w:gridSpan w:val="3"/>
            <w:shd w:val="clear" w:color="auto" w:fill="F3F3F3"/>
            <w:vAlign w:val="center"/>
          </w:tcPr>
          <w:p w14:paraId="14F6C3C0" w14:textId="77777777" w:rsidR="00EA0590" w:rsidRPr="0082465B" w:rsidRDefault="00EA0590" w:rsidP="0041648B">
            <w:pPr>
              <w:rPr>
                <w:sz w:val="18"/>
                <w:szCs w:val="18"/>
                <w:lang w:val="ru-RU"/>
              </w:rPr>
            </w:pPr>
            <w:r w:rsidRPr="0082465B">
              <w:rPr>
                <w:sz w:val="18"/>
                <w:szCs w:val="18"/>
                <w:lang w:val="sr-Cyrl-CS"/>
              </w:rPr>
              <w:t>Презиме, име једног родитеља и име</w:t>
            </w:r>
          </w:p>
        </w:tc>
        <w:tc>
          <w:tcPr>
            <w:tcW w:w="8440" w:type="dxa"/>
            <w:gridSpan w:val="9"/>
            <w:vAlign w:val="center"/>
          </w:tcPr>
          <w:p w14:paraId="59C05AB7" w14:textId="006B9BB8" w:rsidR="00EA0590" w:rsidRPr="0082465B" w:rsidRDefault="00DB73D2" w:rsidP="0041648B">
            <w:pPr>
              <w:rPr>
                <w:lang w:val="ru-RU"/>
              </w:rPr>
            </w:pPr>
            <w:r>
              <w:rPr>
                <w:lang w:val="ru-RU"/>
              </w:rPr>
              <w:t>Ђорђевић, Александар, Александра</w:t>
            </w:r>
          </w:p>
        </w:tc>
      </w:tr>
      <w:tr w:rsidR="00EA0590" w:rsidRPr="0082465B" w14:paraId="7AD2EBB5" w14:textId="77777777" w:rsidTr="00BF74B0">
        <w:trPr>
          <w:trHeight w:val="227"/>
          <w:jc w:val="center"/>
        </w:trPr>
        <w:tc>
          <w:tcPr>
            <w:tcW w:w="2346" w:type="dxa"/>
            <w:gridSpan w:val="3"/>
            <w:shd w:val="clear" w:color="auto" w:fill="F3F3F3"/>
            <w:vAlign w:val="center"/>
          </w:tcPr>
          <w:p w14:paraId="14D6451C" w14:textId="77777777" w:rsidR="00EA0590" w:rsidRPr="0082465B" w:rsidRDefault="00EA0590" w:rsidP="0041648B">
            <w:pPr>
              <w:rPr>
                <w:sz w:val="18"/>
                <w:szCs w:val="18"/>
                <w:lang w:val="ru-RU"/>
              </w:rPr>
            </w:pPr>
            <w:r w:rsidRPr="0082465B">
              <w:rPr>
                <w:sz w:val="18"/>
                <w:szCs w:val="18"/>
                <w:lang w:val="ru-RU"/>
              </w:rPr>
              <w:t>Датум и место рођења</w:t>
            </w:r>
          </w:p>
        </w:tc>
        <w:tc>
          <w:tcPr>
            <w:tcW w:w="8440" w:type="dxa"/>
            <w:gridSpan w:val="9"/>
            <w:vAlign w:val="center"/>
          </w:tcPr>
          <w:p w14:paraId="7B25F91E" w14:textId="5E1E5B8E" w:rsidR="00EA0590" w:rsidRPr="0082465B" w:rsidRDefault="00DB73D2" w:rsidP="0041648B">
            <w:pPr>
              <w:rPr>
                <w:lang w:val="ru-RU"/>
              </w:rPr>
            </w:pPr>
            <w:r>
              <w:rPr>
                <w:lang w:val="ru-RU"/>
              </w:rPr>
              <w:t>23.05.1981. Београд</w:t>
            </w:r>
          </w:p>
        </w:tc>
      </w:tr>
      <w:tr w:rsidR="00EA0590" w:rsidRPr="0082465B" w14:paraId="6647F37A" w14:textId="77777777" w:rsidTr="00BF74B0">
        <w:trPr>
          <w:trHeight w:val="340"/>
          <w:jc w:val="center"/>
        </w:trPr>
        <w:tc>
          <w:tcPr>
            <w:tcW w:w="10786" w:type="dxa"/>
            <w:gridSpan w:val="12"/>
            <w:shd w:val="clear" w:color="auto" w:fill="F3F3F3"/>
            <w:vAlign w:val="center"/>
          </w:tcPr>
          <w:p w14:paraId="08A969AE" w14:textId="77777777" w:rsidR="00EA0590" w:rsidRPr="0082465B" w:rsidRDefault="00EA0590" w:rsidP="0041648B">
            <w:pPr>
              <w:jc w:val="center"/>
              <w:rPr>
                <w:b/>
                <w:lang w:val="ru-RU"/>
              </w:rPr>
            </w:pPr>
            <w:r w:rsidRPr="0082465B">
              <w:rPr>
                <w:b/>
                <w:lang w:val="ru-RU"/>
              </w:rPr>
              <w:t>Основне студије</w:t>
            </w:r>
          </w:p>
        </w:tc>
      </w:tr>
      <w:tr w:rsidR="00EA0590" w:rsidRPr="0082465B" w14:paraId="5EC6EB33" w14:textId="77777777" w:rsidTr="00BF74B0">
        <w:trPr>
          <w:trHeight w:val="340"/>
          <w:jc w:val="center"/>
        </w:trPr>
        <w:tc>
          <w:tcPr>
            <w:tcW w:w="2346" w:type="dxa"/>
            <w:gridSpan w:val="3"/>
            <w:shd w:val="clear" w:color="auto" w:fill="F3F3F3"/>
            <w:vAlign w:val="center"/>
          </w:tcPr>
          <w:p w14:paraId="71548328" w14:textId="77777777" w:rsidR="00EA0590" w:rsidRPr="0082465B" w:rsidRDefault="00EA0590" w:rsidP="0041648B">
            <w:pPr>
              <w:rPr>
                <w:sz w:val="18"/>
                <w:szCs w:val="18"/>
                <w:lang w:val="ru-RU"/>
              </w:rPr>
            </w:pPr>
            <w:r w:rsidRPr="0082465B">
              <w:rPr>
                <w:sz w:val="18"/>
                <w:szCs w:val="18"/>
                <w:lang w:val="ru-RU"/>
              </w:rPr>
              <w:t>Универзитет</w:t>
            </w:r>
          </w:p>
        </w:tc>
        <w:tc>
          <w:tcPr>
            <w:tcW w:w="8440" w:type="dxa"/>
            <w:gridSpan w:val="9"/>
            <w:vAlign w:val="center"/>
          </w:tcPr>
          <w:p w14:paraId="52388EB1" w14:textId="4DAB44F4" w:rsidR="00EA0590" w:rsidRPr="0082465B" w:rsidRDefault="00DB73D2" w:rsidP="0041648B">
            <w:pPr>
              <w:rPr>
                <w:lang w:val="ru-RU"/>
              </w:rPr>
            </w:pPr>
            <w:r>
              <w:rPr>
                <w:lang w:val="ru-RU"/>
              </w:rPr>
              <w:t>Универзитет у Београду</w:t>
            </w:r>
          </w:p>
        </w:tc>
      </w:tr>
      <w:tr w:rsidR="00EA0590" w:rsidRPr="0082465B" w14:paraId="4E826CB3" w14:textId="77777777" w:rsidTr="00BF74B0">
        <w:trPr>
          <w:trHeight w:val="340"/>
          <w:jc w:val="center"/>
        </w:trPr>
        <w:tc>
          <w:tcPr>
            <w:tcW w:w="2346" w:type="dxa"/>
            <w:gridSpan w:val="3"/>
            <w:shd w:val="clear" w:color="auto" w:fill="F3F3F3"/>
            <w:vAlign w:val="center"/>
          </w:tcPr>
          <w:p w14:paraId="1039E7A3" w14:textId="77777777" w:rsidR="00EA0590" w:rsidRPr="0082465B" w:rsidRDefault="00EA0590" w:rsidP="0041648B">
            <w:pPr>
              <w:rPr>
                <w:sz w:val="18"/>
                <w:szCs w:val="18"/>
                <w:lang w:val="ru-RU"/>
              </w:rPr>
            </w:pPr>
            <w:r w:rsidRPr="0082465B">
              <w:rPr>
                <w:sz w:val="18"/>
                <w:szCs w:val="18"/>
                <w:lang w:val="ru-RU"/>
              </w:rPr>
              <w:t>Факултет</w:t>
            </w:r>
          </w:p>
        </w:tc>
        <w:tc>
          <w:tcPr>
            <w:tcW w:w="8440" w:type="dxa"/>
            <w:gridSpan w:val="9"/>
            <w:vAlign w:val="center"/>
          </w:tcPr>
          <w:p w14:paraId="1877FF1B" w14:textId="3E8133D6" w:rsidR="00EA0590" w:rsidRPr="0082465B" w:rsidRDefault="00DB73D2" w:rsidP="0041648B">
            <w:pPr>
              <w:rPr>
                <w:lang w:val="ru-RU"/>
              </w:rPr>
            </w:pPr>
            <w:r>
              <w:rPr>
                <w:lang w:val="ru-RU"/>
              </w:rPr>
              <w:t>Филолошки факултет</w:t>
            </w:r>
          </w:p>
        </w:tc>
      </w:tr>
      <w:tr w:rsidR="00EA0590" w:rsidRPr="0082465B" w14:paraId="741CBB35" w14:textId="77777777" w:rsidTr="00BF74B0">
        <w:trPr>
          <w:trHeight w:val="340"/>
          <w:jc w:val="center"/>
        </w:trPr>
        <w:tc>
          <w:tcPr>
            <w:tcW w:w="2346" w:type="dxa"/>
            <w:gridSpan w:val="3"/>
            <w:shd w:val="clear" w:color="auto" w:fill="F3F3F3"/>
            <w:vAlign w:val="center"/>
          </w:tcPr>
          <w:p w14:paraId="7C90EA36" w14:textId="77777777" w:rsidR="00EA0590" w:rsidRPr="0082465B" w:rsidRDefault="00EA0590" w:rsidP="0041648B">
            <w:pPr>
              <w:rPr>
                <w:sz w:val="18"/>
                <w:szCs w:val="18"/>
                <w:lang w:val="ru-RU"/>
              </w:rPr>
            </w:pPr>
            <w:r w:rsidRPr="0082465B">
              <w:rPr>
                <w:sz w:val="18"/>
                <w:szCs w:val="18"/>
                <w:lang w:val="ru-RU"/>
              </w:rPr>
              <w:t>Студијски програм</w:t>
            </w:r>
          </w:p>
        </w:tc>
        <w:tc>
          <w:tcPr>
            <w:tcW w:w="8440" w:type="dxa"/>
            <w:gridSpan w:val="9"/>
            <w:vAlign w:val="center"/>
          </w:tcPr>
          <w:p w14:paraId="5E761BFE" w14:textId="487479BE" w:rsidR="00EA0590" w:rsidRPr="0082465B" w:rsidRDefault="00C41FBF" w:rsidP="0041648B">
            <w:pPr>
              <w:rPr>
                <w:lang w:val="ru-RU"/>
              </w:rPr>
            </w:pPr>
            <w:r>
              <w:rPr>
                <w:lang w:val="ru-RU"/>
              </w:rPr>
              <w:t>Италијански језик и књ</w:t>
            </w:r>
            <w:r w:rsidR="00DB73D2">
              <w:rPr>
                <w:lang w:val="ru-RU"/>
              </w:rPr>
              <w:t>ижевност</w:t>
            </w:r>
          </w:p>
        </w:tc>
      </w:tr>
      <w:tr w:rsidR="00EA0590" w:rsidRPr="0082465B" w14:paraId="56A10696" w14:textId="77777777" w:rsidTr="00BF74B0">
        <w:trPr>
          <w:trHeight w:val="340"/>
          <w:jc w:val="center"/>
        </w:trPr>
        <w:tc>
          <w:tcPr>
            <w:tcW w:w="2346" w:type="dxa"/>
            <w:gridSpan w:val="3"/>
            <w:shd w:val="clear" w:color="auto" w:fill="F3F3F3"/>
            <w:vAlign w:val="center"/>
          </w:tcPr>
          <w:p w14:paraId="0D46DB97" w14:textId="77777777" w:rsidR="00EA0590" w:rsidRPr="0082465B" w:rsidRDefault="00EA0590" w:rsidP="0041648B">
            <w:pPr>
              <w:rPr>
                <w:sz w:val="18"/>
                <w:szCs w:val="18"/>
                <w:lang w:val="ru-RU"/>
              </w:rPr>
            </w:pPr>
            <w:r w:rsidRPr="0082465B">
              <w:rPr>
                <w:sz w:val="18"/>
                <w:szCs w:val="18"/>
                <w:lang w:val="ru-RU"/>
              </w:rPr>
              <w:t>Звање</w:t>
            </w:r>
          </w:p>
        </w:tc>
        <w:tc>
          <w:tcPr>
            <w:tcW w:w="8440" w:type="dxa"/>
            <w:gridSpan w:val="9"/>
            <w:vAlign w:val="center"/>
          </w:tcPr>
          <w:p w14:paraId="7262E2BB" w14:textId="15D23E6D" w:rsidR="00EA0590" w:rsidRPr="0082465B" w:rsidRDefault="00DB73D2" w:rsidP="0041648B">
            <w:pPr>
              <w:rPr>
                <w:lang w:val="ru-RU"/>
              </w:rPr>
            </w:pPr>
            <w:r>
              <w:rPr>
                <w:lang w:val="ru-RU"/>
              </w:rPr>
              <w:t>Професор италијанског језика и књижевности</w:t>
            </w:r>
          </w:p>
        </w:tc>
      </w:tr>
      <w:tr w:rsidR="00EA0590" w:rsidRPr="0082465B" w14:paraId="012D3313" w14:textId="77777777" w:rsidTr="00BF74B0">
        <w:trPr>
          <w:trHeight w:val="340"/>
          <w:jc w:val="center"/>
        </w:trPr>
        <w:tc>
          <w:tcPr>
            <w:tcW w:w="2346" w:type="dxa"/>
            <w:gridSpan w:val="3"/>
            <w:shd w:val="clear" w:color="auto" w:fill="F3F3F3"/>
            <w:vAlign w:val="center"/>
          </w:tcPr>
          <w:p w14:paraId="7A867CA2" w14:textId="77777777" w:rsidR="00EA0590" w:rsidRPr="0082465B" w:rsidRDefault="00EA0590" w:rsidP="0041648B">
            <w:pPr>
              <w:rPr>
                <w:sz w:val="18"/>
                <w:szCs w:val="18"/>
                <w:lang w:val="ru-RU"/>
              </w:rPr>
            </w:pPr>
            <w:r w:rsidRPr="0082465B">
              <w:rPr>
                <w:sz w:val="18"/>
                <w:szCs w:val="18"/>
                <w:lang w:val="ru-RU"/>
              </w:rPr>
              <w:t>Година уписа</w:t>
            </w:r>
          </w:p>
        </w:tc>
        <w:tc>
          <w:tcPr>
            <w:tcW w:w="8440" w:type="dxa"/>
            <w:gridSpan w:val="9"/>
            <w:vAlign w:val="center"/>
          </w:tcPr>
          <w:p w14:paraId="14685262" w14:textId="3DB1A840" w:rsidR="00EA0590" w:rsidRPr="0082465B" w:rsidRDefault="00DB73D2" w:rsidP="0041648B">
            <w:pPr>
              <w:rPr>
                <w:lang w:val="ru-RU"/>
              </w:rPr>
            </w:pPr>
            <w:r>
              <w:rPr>
                <w:lang w:val="ru-RU"/>
              </w:rPr>
              <w:t>2000/2001</w:t>
            </w:r>
          </w:p>
        </w:tc>
      </w:tr>
      <w:tr w:rsidR="00EA0590" w:rsidRPr="0082465B" w14:paraId="469BD8AD" w14:textId="77777777" w:rsidTr="00BF74B0">
        <w:trPr>
          <w:trHeight w:val="340"/>
          <w:jc w:val="center"/>
        </w:trPr>
        <w:tc>
          <w:tcPr>
            <w:tcW w:w="2346" w:type="dxa"/>
            <w:gridSpan w:val="3"/>
            <w:shd w:val="clear" w:color="auto" w:fill="F3F3F3"/>
            <w:vAlign w:val="center"/>
          </w:tcPr>
          <w:p w14:paraId="3E0D1F98" w14:textId="77777777" w:rsidR="00EA0590" w:rsidRPr="0082465B" w:rsidRDefault="00EA0590" w:rsidP="0041648B">
            <w:pPr>
              <w:rPr>
                <w:sz w:val="18"/>
                <w:szCs w:val="18"/>
                <w:lang w:val="ru-RU"/>
              </w:rPr>
            </w:pPr>
            <w:r w:rsidRPr="0082465B">
              <w:rPr>
                <w:sz w:val="18"/>
                <w:szCs w:val="18"/>
                <w:lang w:val="ru-RU"/>
              </w:rPr>
              <w:t>Година завршетка</w:t>
            </w:r>
          </w:p>
        </w:tc>
        <w:tc>
          <w:tcPr>
            <w:tcW w:w="8440" w:type="dxa"/>
            <w:gridSpan w:val="9"/>
            <w:vAlign w:val="center"/>
          </w:tcPr>
          <w:p w14:paraId="1881CCD5" w14:textId="6390721E" w:rsidR="00EA0590" w:rsidRPr="0082465B" w:rsidRDefault="00DB73D2" w:rsidP="0041648B">
            <w:pPr>
              <w:rPr>
                <w:lang w:val="ru-RU"/>
              </w:rPr>
            </w:pPr>
            <w:r>
              <w:rPr>
                <w:lang w:val="ru-RU"/>
              </w:rPr>
              <w:t>2007</w:t>
            </w:r>
          </w:p>
        </w:tc>
      </w:tr>
      <w:tr w:rsidR="00EA0590" w:rsidRPr="0082465B" w14:paraId="4858AA94" w14:textId="77777777" w:rsidTr="00BF74B0">
        <w:trPr>
          <w:trHeight w:val="340"/>
          <w:jc w:val="center"/>
        </w:trPr>
        <w:tc>
          <w:tcPr>
            <w:tcW w:w="2346" w:type="dxa"/>
            <w:gridSpan w:val="3"/>
            <w:shd w:val="clear" w:color="auto" w:fill="F3F3F3"/>
            <w:vAlign w:val="center"/>
          </w:tcPr>
          <w:p w14:paraId="63D441C2" w14:textId="77777777" w:rsidR="00EA0590" w:rsidRPr="0082465B" w:rsidRDefault="00EA0590" w:rsidP="0041648B">
            <w:pPr>
              <w:rPr>
                <w:sz w:val="18"/>
                <w:szCs w:val="18"/>
                <w:lang w:val="ru-RU"/>
              </w:rPr>
            </w:pPr>
            <w:r w:rsidRPr="0082465B">
              <w:rPr>
                <w:sz w:val="18"/>
                <w:szCs w:val="18"/>
                <w:lang w:val="ru-RU"/>
              </w:rPr>
              <w:t>Просечна оцена</w:t>
            </w:r>
          </w:p>
        </w:tc>
        <w:tc>
          <w:tcPr>
            <w:tcW w:w="8440" w:type="dxa"/>
            <w:gridSpan w:val="9"/>
            <w:vAlign w:val="center"/>
          </w:tcPr>
          <w:p w14:paraId="60EB924E" w14:textId="3776E50E" w:rsidR="00EA0590" w:rsidRPr="0082465B" w:rsidRDefault="00DB73D2" w:rsidP="0041648B">
            <w:pPr>
              <w:rPr>
                <w:lang w:val="ru-RU"/>
              </w:rPr>
            </w:pPr>
            <w:r>
              <w:rPr>
                <w:lang w:val="ru-RU"/>
              </w:rPr>
              <w:t>8,11</w:t>
            </w:r>
          </w:p>
        </w:tc>
      </w:tr>
      <w:tr w:rsidR="00EA0590" w:rsidRPr="0082465B" w14:paraId="4396CA84" w14:textId="77777777" w:rsidTr="00BF74B0">
        <w:trPr>
          <w:trHeight w:val="340"/>
          <w:jc w:val="center"/>
        </w:trPr>
        <w:tc>
          <w:tcPr>
            <w:tcW w:w="10786" w:type="dxa"/>
            <w:gridSpan w:val="12"/>
            <w:shd w:val="clear" w:color="auto" w:fill="F3F3F3"/>
            <w:vAlign w:val="center"/>
          </w:tcPr>
          <w:p w14:paraId="0C94CD5B" w14:textId="77777777" w:rsidR="00EA0590" w:rsidRPr="0082465B" w:rsidRDefault="00EA0590" w:rsidP="0041648B">
            <w:pPr>
              <w:jc w:val="center"/>
              <w:rPr>
                <w:b/>
                <w:lang w:val="ru-RU"/>
              </w:rPr>
            </w:pPr>
            <w:r w:rsidRPr="0082465B">
              <w:rPr>
                <w:b/>
                <w:lang w:val="ru-RU"/>
              </w:rPr>
              <w:t xml:space="preserve">Мастер </w:t>
            </w:r>
            <w:r w:rsidRPr="0082465B">
              <w:rPr>
                <w:b/>
                <w:lang w:val="sr-Cyrl-RS"/>
              </w:rPr>
              <w:t xml:space="preserve">студије, </w:t>
            </w:r>
            <w:r w:rsidRPr="0082465B">
              <w:rPr>
                <w:b/>
                <w:lang w:val="ru-RU"/>
              </w:rPr>
              <w:t>магистарске студије</w:t>
            </w:r>
          </w:p>
        </w:tc>
      </w:tr>
      <w:tr w:rsidR="00EA0590" w:rsidRPr="0082465B" w14:paraId="173453B2" w14:textId="77777777" w:rsidTr="00BF74B0">
        <w:trPr>
          <w:trHeight w:val="340"/>
          <w:jc w:val="center"/>
        </w:trPr>
        <w:tc>
          <w:tcPr>
            <w:tcW w:w="2346" w:type="dxa"/>
            <w:gridSpan w:val="3"/>
            <w:shd w:val="clear" w:color="auto" w:fill="F3F3F3"/>
            <w:vAlign w:val="center"/>
          </w:tcPr>
          <w:p w14:paraId="0AE3F51C" w14:textId="77777777" w:rsidR="00EA0590" w:rsidRPr="0082465B" w:rsidRDefault="00EA0590" w:rsidP="0041648B">
            <w:pPr>
              <w:rPr>
                <w:sz w:val="18"/>
                <w:szCs w:val="18"/>
                <w:lang w:val="ru-RU"/>
              </w:rPr>
            </w:pPr>
            <w:r w:rsidRPr="0082465B">
              <w:rPr>
                <w:sz w:val="18"/>
                <w:szCs w:val="18"/>
                <w:lang w:val="ru-RU"/>
              </w:rPr>
              <w:t>Универзитет</w:t>
            </w:r>
          </w:p>
        </w:tc>
        <w:tc>
          <w:tcPr>
            <w:tcW w:w="8440" w:type="dxa"/>
            <w:gridSpan w:val="9"/>
            <w:vAlign w:val="center"/>
          </w:tcPr>
          <w:p w14:paraId="663EEDC4" w14:textId="7A84A4FF" w:rsidR="00EA0590" w:rsidRPr="0082465B" w:rsidRDefault="00DB73D2" w:rsidP="0041648B">
            <w:pPr>
              <w:rPr>
                <w:lang w:val="ru-RU"/>
              </w:rPr>
            </w:pPr>
            <w:r>
              <w:rPr>
                <w:lang w:val="ru-RU"/>
              </w:rPr>
              <w:t>Универзитет у Београду</w:t>
            </w:r>
          </w:p>
        </w:tc>
      </w:tr>
      <w:tr w:rsidR="00EA0590" w:rsidRPr="0082465B" w14:paraId="15EB5247" w14:textId="77777777" w:rsidTr="00BF74B0">
        <w:trPr>
          <w:trHeight w:val="340"/>
          <w:jc w:val="center"/>
        </w:trPr>
        <w:tc>
          <w:tcPr>
            <w:tcW w:w="2346" w:type="dxa"/>
            <w:gridSpan w:val="3"/>
            <w:shd w:val="clear" w:color="auto" w:fill="F3F3F3"/>
            <w:vAlign w:val="center"/>
          </w:tcPr>
          <w:p w14:paraId="4D7B7ED3" w14:textId="77777777" w:rsidR="00EA0590" w:rsidRPr="0082465B" w:rsidRDefault="00EA0590" w:rsidP="0041648B">
            <w:pPr>
              <w:rPr>
                <w:sz w:val="18"/>
                <w:szCs w:val="18"/>
                <w:lang w:val="ru-RU"/>
              </w:rPr>
            </w:pPr>
            <w:r w:rsidRPr="0082465B">
              <w:rPr>
                <w:sz w:val="18"/>
                <w:szCs w:val="18"/>
                <w:lang w:val="ru-RU"/>
              </w:rPr>
              <w:t>Факултет</w:t>
            </w:r>
          </w:p>
        </w:tc>
        <w:tc>
          <w:tcPr>
            <w:tcW w:w="8440" w:type="dxa"/>
            <w:gridSpan w:val="9"/>
            <w:vAlign w:val="center"/>
          </w:tcPr>
          <w:p w14:paraId="15BD301C" w14:textId="689B2273" w:rsidR="00EA0590" w:rsidRPr="0082465B" w:rsidRDefault="00DB73D2" w:rsidP="0041648B">
            <w:pPr>
              <w:rPr>
                <w:lang w:val="ru-RU"/>
              </w:rPr>
            </w:pPr>
            <w:r>
              <w:rPr>
                <w:lang w:val="ru-RU"/>
              </w:rPr>
              <w:t>Филолошки факултет</w:t>
            </w:r>
          </w:p>
        </w:tc>
      </w:tr>
      <w:tr w:rsidR="00EA0590" w:rsidRPr="0082465B" w14:paraId="6A177EB7" w14:textId="77777777" w:rsidTr="00BF74B0">
        <w:trPr>
          <w:trHeight w:val="340"/>
          <w:jc w:val="center"/>
        </w:trPr>
        <w:tc>
          <w:tcPr>
            <w:tcW w:w="2346" w:type="dxa"/>
            <w:gridSpan w:val="3"/>
            <w:shd w:val="clear" w:color="auto" w:fill="F3F3F3"/>
            <w:vAlign w:val="center"/>
          </w:tcPr>
          <w:p w14:paraId="7FC038CB" w14:textId="77777777" w:rsidR="00EA0590" w:rsidRPr="0082465B" w:rsidRDefault="00EA0590" w:rsidP="0041648B">
            <w:pPr>
              <w:rPr>
                <w:sz w:val="18"/>
                <w:szCs w:val="18"/>
                <w:lang w:val="ru-RU"/>
              </w:rPr>
            </w:pPr>
            <w:r w:rsidRPr="0082465B">
              <w:rPr>
                <w:sz w:val="18"/>
                <w:szCs w:val="18"/>
                <w:lang w:val="ru-RU"/>
              </w:rPr>
              <w:t>Студијски програм</w:t>
            </w:r>
          </w:p>
        </w:tc>
        <w:tc>
          <w:tcPr>
            <w:tcW w:w="8440" w:type="dxa"/>
            <w:gridSpan w:val="9"/>
            <w:vAlign w:val="center"/>
          </w:tcPr>
          <w:p w14:paraId="0C4FBD22" w14:textId="574DDA10" w:rsidR="00EA0590" w:rsidRPr="0082465B" w:rsidRDefault="00DB73D2" w:rsidP="0041648B">
            <w:pPr>
              <w:rPr>
                <w:lang w:val="ru-RU"/>
              </w:rPr>
            </w:pPr>
            <w:r>
              <w:rPr>
                <w:lang w:val="ru-RU"/>
              </w:rPr>
              <w:t>Италијанистика</w:t>
            </w:r>
          </w:p>
        </w:tc>
      </w:tr>
      <w:tr w:rsidR="00EA0590" w:rsidRPr="0082465B" w14:paraId="29FD7E82" w14:textId="77777777" w:rsidTr="00BF74B0">
        <w:trPr>
          <w:trHeight w:val="340"/>
          <w:jc w:val="center"/>
        </w:trPr>
        <w:tc>
          <w:tcPr>
            <w:tcW w:w="2346" w:type="dxa"/>
            <w:gridSpan w:val="3"/>
            <w:shd w:val="clear" w:color="auto" w:fill="F3F3F3"/>
            <w:vAlign w:val="center"/>
          </w:tcPr>
          <w:p w14:paraId="2265299E" w14:textId="77777777" w:rsidR="00EA0590" w:rsidRPr="0082465B" w:rsidRDefault="00EA0590" w:rsidP="0041648B">
            <w:pPr>
              <w:rPr>
                <w:sz w:val="18"/>
                <w:szCs w:val="18"/>
                <w:lang w:val="ru-RU"/>
              </w:rPr>
            </w:pPr>
            <w:r w:rsidRPr="0082465B">
              <w:rPr>
                <w:sz w:val="18"/>
                <w:szCs w:val="18"/>
                <w:lang w:val="ru-RU"/>
              </w:rPr>
              <w:t>Звање</w:t>
            </w:r>
          </w:p>
        </w:tc>
        <w:tc>
          <w:tcPr>
            <w:tcW w:w="8440" w:type="dxa"/>
            <w:gridSpan w:val="9"/>
            <w:vAlign w:val="center"/>
          </w:tcPr>
          <w:p w14:paraId="1DFA64E6" w14:textId="2A1509FF" w:rsidR="00EA0590" w:rsidRPr="00DB73D2" w:rsidRDefault="00DB73D2" w:rsidP="0041648B">
            <w:pPr>
              <w:rPr>
                <w:lang w:val="ru-RU"/>
              </w:rPr>
            </w:pPr>
            <w:r w:rsidRPr="00DB73D2">
              <w:rPr>
                <w:lang w:val="ru-RU"/>
              </w:rPr>
              <w:t xml:space="preserve">Дипломирани филолог италијанског језика и књижевности- </w:t>
            </w:r>
            <w:r w:rsidRPr="00DB73D2">
              <w:rPr>
                <w:lang w:val="sr-Latn-RS"/>
              </w:rPr>
              <w:t>master</w:t>
            </w:r>
          </w:p>
        </w:tc>
      </w:tr>
      <w:tr w:rsidR="00EA0590" w:rsidRPr="0082465B" w14:paraId="2FE0C57D" w14:textId="77777777" w:rsidTr="00BF74B0">
        <w:trPr>
          <w:trHeight w:val="340"/>
          <w:jc w:val="center"/>
        </w:trPr>
        <w:tc>
          <w:tcPr>
            <w:tcW w:w="2346" w:type="dxa"/>
            <w:gridSpan w:val="3"/>
            <w:shd w:val="clear" w:color="auto" w:fill="F3F3F3"/>
            <w:vAlign w:val="center"/>
          </w:tcPr>
          <w:p w14:paraId="7CEB087B" w14:textId="77777777" w:rsidR="00EA0590" w:rsidRPr="0082465B" w:rsidRDefault="00EA0590" w:rsidP="0041648B">
            <w:pPr>
              <w:rPr>
                <w:sz w:val="18"/>
                <w:szCs w:val="18"/>
                <w:lang w:val="ru-RU"/>
              </w:rPr>
            </w:pPr>
            <w:r w:rsidRPr="0082465B">
              <w:rPr>
                <w:sz w:val="18"/>
                <w:szCs w:val="18"/>
                <w:lang w:val="ru-RU"/>
              </w:rPr>
              <w:t>Година уписа</w:t>
            </w:r>
          </w:p>
        </w:tc>
        <w:tc>
          <w:tcPr>
            <w:tcW w:w="8440" w:type="dxa"/>
            <w:gridSpan w:val="9"/>
            <w:vAlign w:val="center"/>
          </w:tcPr>
          <w:p w14:paraId="5FB14CEB" w14:textId="042D321D" w:rsidR="00EA0590" w:rsidRPr="0082465B" w:rsidRDefault="00DB73D2" w:rsidP="0041648B">
            <w:pPr>
              <w:rPr>
                <w:lang w:val="ru-RU"/>
              </w:rPr>
            </w:pPr>
            <w:r>
              <w:rPr>
                <w:lang w:val="ru-RU"/>
              </w:rPr>
              <w:t>2008/2009</w:t>
            </w:r>
          </w:p>
        </w:tc>
      </w:tr>
      <w:tr w:rsidR="00EA0590" w:rsidRPr="0082465B" w14:paraId="44FA4F5A" w14:textId="77777777" w:rsidTr="00BF74B0">
        <w:trPr>
          <w:trHeight w:val="340"/>
          <w:jc w:val="center"/>
        </w:trPr>
        <w:tc>
          <w:tcPr>
            <w:tcW w:w="2346" w:type="dxa"/>
            <w:gridSpan w:val="3"/>
            <w:shd w:val="clear" w:color="auto" w:fill="F3F3F3"/>
            <w:vAlign w:val="center"/>
          </w:tcPr>
          <w:p w14:paraId="5D051863" w14:textId="77777777" w:rsidR="00EA0590" w:rsidRPr="0082465B" w:rsidRDefault="00EA0590" w:rsidP="0041648B">
            <w:pPr>
              <w:rPr>
                <w:sz w:val="18"/>
                <w:szCs w:val="18"/>
                <w:lang w:val="ru-RU"/>
              </w:rPr>
            </w:pPr>
            <w:r w:rsidRPr="0082465B">
              <w:rPr>
                <w:sz w:val="18"/>
                <w:szCs w:val="18"/>
                <w:lang w:val="ru-RU"/>
              </w:rPr>
              <w:t>Година завршетка</w:t>
            </w:r>
          </w:p>
        </w:tc>
        <w:tc>
          <w:tcPr>
            <w:tcW w:w="8440" w:type="dxa"/>
            <w:gridSpan w:val="9"/>
            <w:vAlign w:val="center"/>
          </w:tcPr>
          <w:p w14:paraId="27856ED9" w14:textId="54E83808" w:rsidR="00EA0590" w:rsidRPr="0082465B" w:rsidRDefault="00DB73D2" w:rsidP="0041648B">
            <w:pPr>
              <w:rPr>
                <w:lang w:val="ru-RU"/>
              </w:rPr>
            </w:pPr>
            <w:r>
              <w:rPr>
                <w:lang w:val="ru-RU"/>
              </w:rPr>
              <w:t>2010</w:t>
            </w:r>
          </w:p>
        </w:tc>
      </w:tr>
      <w:tr w:rsidR="00EA0590" w:rsidRPr="0082465B" w14:paraId="30D10490" w14:textId="77777777" w:rsidTr="00BF74B0">
        <w:trPr>
          <w:trHeight w:val="340"/>
          <w:jc w:val="center"/>
        </w:trPr>
        <w:tc>
          <w:tcPr>
            <w:tcW w:w="2346" w:type="dxa"/>
            <w:gridSpan w:val="3"/>
            <w:shd w:val="clear" w:color="auto" w:fill="F3F3F3"/>
            <w:vAlign w:val="center"/>
          </w:tcPr>
          <w:p w14:paraId="51C30556" w14:textId="77777777" w:rsidR="00EA0590" w:rsidRPr="0082465B" w:rsidRDefault="00EA0590" w:rsidP="0041648B">
            <w:pPr>
              <w:rPr>
                <w:sz w:val="18"/>
                <w:szCs w:val="18"/>
                <w:lang w:val="ru-RU"/>
              </w:rPr>
            </w:pPr>
            <w:r w:rsidRPr="0082465B">
              <w:rPr>
                <w:sz w:val="18"/>
                <w:szCs w:val="18"/>
                <w:lang w:val="ru-RU"/>
              </w:rPr>
              <w:t>Просечна оцена</w:t>
            </w:r>
          </w:p>
        </w:tc>
        <w:tc>
          <w:tcPr>
            <w:tcW w:w="8440" w:type="dxa"/>
            <w:gridSpan w:val="9"/>
            <w:vAlign w:val="center"/>
          </w:tcPr>
          <w:p w14:paraId="41B0A5AF" w14:textId="6BBA7F44" w:rsidR="00EA0590" w:rsidRPr="0082465B" w:rsidRDefault="00DB73D2" w:rsidP="0041648B">
            <w:pPr>
              <w:rPr>
                <w:lang w:val="ru-RU"/>
              </w:rPr>
            </w:pPr>
            <w:r>
              <w:rPr>
                <w:lang w:val="ru-RU"/>
              </w:rPr>
              <w:t>9,33</w:t>
            </w:r>
          </w:p>
        </w:tc>
      </w:tr>
      <w:tr w:rsidR="00EA0590" w:rsidRPr="0082465B" w14:paraId="37ABC214" w14:textId="77777777" w:rsidTr="00BF74B0">
        <w:trPr>
          <w:trHeight w:val="340"/>
          <w:jc w:val="center"/>
        </w:trPr>
        <w:tc>
          <w:tcPr>
            <w:tcW w:w="2346" w:type="dxa"/>
            <w:gridSpan w:val="3"/>
            <w:shd w:val="clear" w:color="auto" w:fill="F3F3F3"/>
            <w:vAlign w:val="center"/>
          </w:tcPr>
          <w:p w14:paraId="5DA8E7EB" w14:textId="77777777" w:rsidR="00EA0590" w:rsidRPr="0082465B" w:rsidRDefault="00EA0590" w:rsidP="0041648B">
            <w:pPr>
              <w:rPr>
                <w:sz w:val="18"/>
                <w:szCs w:val="18"/>
                <w:lang w:val="ru-RU"/>
              </w:rPr>
            </w:pPr>
            <w:r w:rsidRPr="0082465B">
              <w:rPr>
                <w:sz w:val="18"/>
                <w:szCs w:val="18"/>
                <w:lang w:val="ru-RU"/>
              </w:rPr>
              <w:t>Научна област</w:t>
            </w:r>
          </w:p>
        </w:tc>
        <w:tc>
          <w:tcPr>
            <w:tcW w:w="8440" w:type="dxa"/>
            <w:gridSpan w:val="9"/>
            <w:vAlign w:val="center"/>
          </w:tcPr>
          <w:p w14:paraId="33D619E2" w14:textId="1C7A5330" w:rsidR="00EA0590" w:rsidRPr="00DB73D2" w:rsidRDefault="00DB73D2" w:rsidP="0041648B">
            <w:pPr>
              <w:rPr>
                <w:lang w:val="ru-RU"/>
              </w:rPr>
            </w:pPr>
            <w:r w:rsidRPr="00DB73D2">
              <w:rPr>
                <w:lang w:val="ru-RU"/>
              </w:rPr>
              <w:t>Методика наставе страних језика</w:t>
            </w:r>
          </w:p>
        </w:tc>
      </w:tr>
      <w:tr w:rsidR="00EA0590" w:rsidRPr="0082465B" w14:paraId="7D0E16E7" w14:textId="77777777" w:rsidTr="00BF74B0">
        <w:trPr>
          <w:trHeight w:val="340"/>
          <w:jc w:val="center"/>
        </w:trPr>
        <w:tc>
          <w:tcPr>
            <w:tcW w:w="2346" w:type="dxa"/>
            <w:gridSpan w:val="3"/>
            <w:shd w:val="clear" w:color="auto" w:fill="F3F3F3"/>
            <w:vAlign w:val="center"/>
          </w:tcPr>
          <w:p w14:paraId="53413DF9" w14:textId="77777777" w:rsidR="00EA0590" w:rsidRPr="0082465B" w:rsidRDefault="00EA0590" w:rsidP="0041648B">
            <w:pPr>
              <w:rPr>
                <w:sz w:val="18"/>
                <w:szCs w:val="18"/>
                <w:lang w:val="ru-RU"/>
              </w:rPr>
            </w:pPr>
            <w:r w:rsidRPr="0082465B">
              <w:rPr>
                <w:sz w:val="18"/>
                <w:szCs w:val="18"/>
                <w:lang w:val="ru-RU"/>
              </w:rPr>
              <w:t>Наслов завршног рада</w:t>
            </w:r>
          </w:p>
        </w:tc>
        <w:tc>
          <w:tcPr>
            <w:tcW w:w="8440" w:type="dxa"/>
            <w:gridSpan w:val="9"/>
            <w:vAlign w:val="center"/>
          </w:tcPr>
          <w:p w14:paraId="08F368F4" w14:textId="641B15C7" w:rsidR="00EA0590" w:rsidRPr="0082465B" w:rsidRDefault="00DB73D2" w:rsidP="0041648B">
            <w:pPr>
              <w:rPr>
                <w:lang w:val="ru-RU"/>
              </w:rPr>
            </w:pPr>
            <w:r>
              <w:rPr>
                <w:lang w:val="sr-Cyrl-RS"/>
              </w:rPr>
              <w:t>Мотивација студената Академије лепих уметности за учење италијанског језика</w:t>
            </w:r>
          </w:p>
        </w:tc>
      </w:tr>
      <w:tr w:rsidR="00EA0590" w:rsidRPr="0082465B" w14:paraId="0CCBC6D6" w14:textId="77777777" w:rsidTr="00BF74B0">
        <w:trPr>
          <w:trHeight w:val="340"/>
          <w:jc w:val="center"/>
        </w:trPr>
        <w:tc>
          <w:tcPr>
            <w:tcW w:w="10786" w:type="dxa"/>
            <w:gridSpan w:val="12"/>
            <w:shd w:val="clear" w:color="auto" w:fill="F3F3F3"/>
            <w:vAlign w:val="center"/>
          </w:tcPr>
          <w:p w14:paraId="209199F3" w14:textId="77777777" w:rsidR="00EA0590" w:rsidRPr="0082465B" w:rsidRDefault="00EA0590" w:rsidP="0041648B">
            <w:pPr>
              <w:jc w:val="center"/>
              <w:rPr>
                <w:b/>
                <w:lang w:val="ru-RU"/>
              </w:rPr>
            </w:pPr>
            <w:r w:rsidRPr="0082465B">
              <w:rPr>
                <w:b/>
                <w:lang w:val="ru-RU"/>
              </w:rPr>
              <w:t>Докторске студије</w:t>
            </w:r>
          </w:p>
        </w:tc>
      </w:tr>
      <w:tr w:rsidR="00EA0590" w:rsidRPr="0082465B" w14:paraId="0EC577B7" w14:textId="77777777" w:rsidTr="00BF74B0">
        <w:trPr>
          <w:trHeight w:val="340"/>
          <w:jc w:val="center"/>
        </w:trPr>
        <w:tc>
          <w:tcPr>
            <w:tcW w:w="2346" w:type="dxa"/>
            <w:gridSpan w:val="3"/>
            <w:shd w:val="clear" w:color="auto" w:fill="F3F3F3"/>
            <w:vAlign w:val="center"/>
          </w:tcPr>
          <w:p w14:paraId="0097C521" w14:textId="77777777" w:rsidR="00EA0590" w:rsidRPr="0082465B" w:rsidRDefault="00EA0590" w:rsidP="0041648B">
            <w:pPr>
              <w:rPr>
                <w:sz w:val="18"/>
                <w:szCs w:val="18"/>
                <w:lang w:val="ru-RU"/>
              </w:rPr>
            </w:pPr>
            <w:r w:rsidRPr="0082465B">
              <w:rPr>
                <w:sz w:val="18"/>
                <w:szCs w:val="18"/>
                <w:lang w:val="ru-RU"/>
              </w:rPr>
              <w:t>Универзитет</w:t>
            </w:r>
          </w:p>
        </w:tc>
        <w:tc>
          <w:tcPr>
            <w:tcW w:w="8440" w:type="dxa"/>
            <w:gridSpan w:val="9"/>
            <w:vAlign w:val="center"/>
          </w:tcPr>
          <w:p w14:paraId="59723E1B" w14:textId="7E1F5838" w:rsidR="00EA0590" w:rsidRPr="0082465B" w:rsidRDefault="00DB73D2" w:rsidP="0041648B">
            <w:pPr>
              <w:rPr>
                <w:lang w:val="ru-RU"/>
              </w:rPr>
            </w:pPr>
            <w:r>
              <w:rPr>
                <w:lang w:val="ru-RU"/>
              </w:rPr>
              <w:t>Универзитет у Нишу</w:t>
            </w:r>
          </w:p>
        </w:tc>
      </w:tr>
      <w:tr w:rsidR="00EA0590" w:rsidRPr="0082465B" w14:paraId="5907BFC2" w14:textId="77777777" w:rsidTr="00BF74B0">
        <w:trPr>
          <w:trHeight w:val="340"/>
          <w:jc w:val="center"/>
        </w:trPr>
        <w:tc>
          <w:tcPr>
            <w:tcW w:w="2346" w:type="dxa"/>
            <w:gridSpan w:val="3"/>
            <w:shd w:val="clear" w:color="auto" w:fill="F3F3F3"/>
            <w:vAlign w:val="center"/>
          </w:tcPr>
          <w:p w14:paraId="488E679E" w14:textId="77777777" w:rsidR="00EA0590" w:rsidRPr="0082465B" w:rsidRDefault="00EA0590" w:rsidP="0041648B">
            <w:pPr>
              <w:rPr>
                <w:sz w:val="18"/>
                <w:szCs w:val="18"/>
                <w:lang w:val="ru-RU"/>
              </w:rPr>
            </w:pPr>
            <w:r w:rsidRPr="0082465B">
              <w:rPr>
                <w:sz w:val="18"/>
                <w:szCs w:val="18"/>
                <w:lang w:val="ru-RU"/>
              </w:rPr>
              <w:t>Факултет</w:t>
            </w:r>
          </w:p>
        </w:tc>
        <w:tc>
          <w:tcPr>
            <w:tcW w:w="8440" w:type="dxa"/>
            <w:gridSpan w:val="9"/>
            <w:vAlign w:val="center"/>
          </w:tcPr>
          <w:p w14:paraId="1A2A04D3" w14:textId="13884FE3" w:rsidR="00EA0590" w:rsidRPr="0082465B" w:rsidRDefault="00DB73D2" w:rsidP="0041648B">
            <w:pPr>
              <w:rPr>
                <w:lang w:val="ru-RU"/>
              </w:rPr>
            </w:pPr>
            <w:r>
              <w:rPr>
                <w:lang w:val="ru-RU"/>
              </w:rPr>
              <w:t>Филозофски факултет</w:t>
            </w:r>
          </w:p>
        </w:tc>
      </w:tr>
      <w:tr w:rsidR="00EA0590" w:rsidRPr="0082465B" w14:paraId="66FA4102" w14:textId="77777777" w:rsidTr="00BF74B0">
        <w:trPr>
          <w:trHeight w:val="340"/>
          <w:jc w:val="center"/>
        </w:trPr>
        <w:tc>
          <w:tcPr>
            <w:tcW w:w="2346" w:type="dxa"/>
            <w:gridSpan w:val="3"/>
            <w:shd w:val="clear" w:color="auto" w:fill="F3F3F3"/>
            <w:vAlign w:val="center"/>
          </w:tcPr>
          <w:p w14:paraId="19545CA8" w14:textId="77777777" w:rsidR="00EA0590" w:rsidRPr="0082465B" w:rsidRDefault="00EA0590" w:rsidP="0041648B">
            <w:pPr>
              <w:rPr>
                <w:sz w:val="18"/>
                <w:szCs w:val="18"/>
                <w:lang w:val="ru-RU"/>
              </w:rPr>
            </w:pPr>
            <w:r w:rsidRPr="0082465B">
              <w:rPr>
                <w:sz w:val="18"/>
                <w:szCs w:val="18"/>
                <w:lang w:val="ru-RU"/>
              </w:rPr>
              <w:t>Студијски програм</w:t>
            </w:r>
          </w:p>
        </w:tc>
        <w:tc>
          <w:tcPr>
            <w:tcW w:w="8440" w:type="dxa"/>
            <w:gridSpan w:val="9"/>
            <w:vAlign w:val="center"/>
          </w:tcPr>
          <w:p w14:paraId="54735114" w14:textId="6F6D6E89" w:rsidR="00EA0590" w:rsidRPr="0082465B" w:rsidRDefault="00DB73D2" w:rsidP="0041648B">
            <w:pPr>
              <w:rPr>
                <w:lang w:val="ru-RU"/>
              </w:rPr>
            </w:pPr>
            <w:r>
              <w:rPr>
                <w:lang w:val="ru-RU"/>
              </w:rPr>
              <w:t>Филологија</w:t>
            </w:r>
          </w:p>
        </w:tc>
      </w:tr>
      <w:tr w:rsidR="00EA0590" w:rsidRPr="0082465B" w14:paraId="0BD16458" w14:textId="77777777" w:rsidTr="00BF74B0">
        <w:trPr>
          <w:trHeight w:val="340"/>
          <w:jc w:val="center"/>
        </w:trPr>
        <w:tc>
          <w:tcPr>
            <w:tcW w:w="2346" w:type="dxa"/>
            <w:gridSpan w:val="3"/>
            <w:shd w:val="clear" w:color="auto" w:fill="F3F3F3"/>
            <w:vAlign w:val="center"/>
          </w:tcPr>
          <w:p w14:paraId="299CD447" w14:textId="77777777" w:rsidR="00EA0590" w:rsidRPr="0082465B" w:rsidRDefault="00EA0590" w:rsidP="0041648B">
            <w:pPr>
              <w:rPr>
                <w:sz w:val="18"/>
                <w:szCs w:val="18"/>
                <w:lang w:val="ru-RU"/>
              </w:rPr>
            </w:pPr>
            <w:r w:rsidRPr="0082465B">
              <w:rPr>
                <w:sz w:val="18"/>
                <w:szCs w:val="18"/>
                <w:lang w:val="ru-RU"/>
              </w:rPr>
              <w:t>Година уписа</w:t>
            </w:r>
          </w:p>
        </w:tc>
        <w:tc>
          <w:tcPr>
            <w:tcW w:w="8440" w:type="dxa"/>
            <w:gridSpan w:val="9"/>
            <w:vAlign w:val="center"/>
          </w:tcPr>
          <w:p w14:paraId="00886683" w14:textId="54366B04" w:rsidR="00EA0590" w:rsidRPr="0082465B" w:rsidRDefault="00DB73D2" w:rsidP="0041648B">
            <w:pPr>
              <w:rPr>
                <w:lang w:val="ru-RU"/>
              </w:rPr>
            </w:pPr>
            <w:r>
              <w:rPr>
                <w:lang w:val="ru-RU"/>
              </w:rPr>
              <w:t>2018</w:t>
            </w:r>
          </w:p>
        </w:tc>
      </w:tr>
      <w:tr w:rsidR="00EA0590" w:rsidRPr="0082465B" w14:paraId="53770290" w14:textId="77777777" w:rsidTr="00BF74B0">
        <w:trPr>
          <w:trHeight w:val="340"/>
          <w:jc w:val="center"/>
        </w:trPr>
        <w:tc>
          <w:tcPr>
            <w:tcW w:w="2346" w:type="dxa"/>
            <w:gridSpan w:val="3"/>
            <w:shd w:val="clear" w:color="auto" w:fill="F3F3F3"/>
            <w:vAlign w:val="center"/>
          </w:tcPr>
          <w:p w14:paraId="7B0332A6" w14:textId="77777777" w:rsidR="00EA0590" w:rsidRPr="0082465B" w:rsidRDefault="00EA0590" w:rsidP="0041648B">
            <w:pPr>
              <w:rPr>
                <w:sz w:val="18"/>
                <w:szCs w:val="18"/>
                <w:lang w:val="ru-RU"/>
              </w:rPr>
            </w:pPr>
            <w:r w:rsidRPr="0082465B">
              <w:rPr>
                <w:sz w:val="18"/>
                <w:szCs w:val="18"/>
                <w:lang w:val="ru-RU"/>
              </w:rPr>
              <w:t>Остварен број ЕСПБ бодова</w:t>
            </w:r>
          </w:p>
        </w:tc>
        <w:tc>
          <w:tcPr>
            <w:tcW w:w="8440" w:type="dxa"/>
            <w:gridSpan w:val="9"/>
            <w:vAlign w:val="center"/>
          </w:tcPr>
          <w:p w14:paraId="44BAF5DD" w14:textId="46B44C00" w:rsidR="00EA0590" w:rsidRPr="0082465B" w:rsidRDefault="00DB73D2" w:rsidP="0041648B">
            <w:pPr>
              <w:rPr>
                <w:lang w:val="ru-RU"/>
              </w:rPr>
            </w:pPr>
            <w:r>
              <w:rPr>
                <w:lang w:val="ru-RU"/>
              </w:rPr>
              <w:t>120</w:t>
            </w:r>
          </w:p>
        </w:tc>
      </w:tr>
      <w:tr w:rsidR="00EA0590" w:rsidRPr="0082465B" w14:paraId="5F1092C6" w14:textId="77777777" w:rsidTr="00BF74B0">
        <w:trPr>
          <w:trHeight w:val="340"/>
          <w:jc w:val="center"/>
        </w:trPr>
        <w:tc>
          <w:tcPr>
            <w:tcW w:w="2346" w:type="dxa"/>
            <w:gridSpan w:val="3"/>
            <w:shd w:val="clear" w:color="auto" w:fill="F3F3F3"/>
            <w:vAlign w:val="center"/>
          </w:tcPr>
          <w:p w14:paraId="17AA4201" w14:textId="77777777" w:rsidR="00EA0590" w:rsidRPr="0082465B" w:rsidRDefault="00EA0590" w:rsidP="0041648B">
            <w:pPr>
              <w:rPr>
                <w:sz w:val="18"/>
                <w:szCs w:val="18"/>
                <w:lang w:val="ru-RU"/>
              </w:rPr>
            </w:pPr>
            <w:r w:rsidRPr="0082465B">
              <w:rPr>
                <w:sz w:val="18"/>
                <w:szCs w:val="18"/>
                <w:lang w:val="ru-RU"/>
              </w:rPr>
              <w:t>Просечна оцена</w:t>
            </w:r>
          </w:p>
        </w:tc>
        <w:tc>
          <w:tcPr>
            <w:tcW w:w="8440" w:type="dxa"/>
            <w:gridSpan w:val="9"/>
            <w:vAlign w:val="center"/>
          </w:tcPr>
          <w:p w14:paraId="79B2E538" w14:textId="0DD463C9" w:rsidR="00EA0590" w:rsidRPr="0082465B" w:rsidRDefault="00DB73D2" w:rsidP="0041648B">
            <w:pPr>
              <w:rPr>
                <w:lang w:val="ru-RU"/>
              </w:rPr>
            </w:pPr>
            <w:r>
              <w:rPr>
                <w:lang w:val="ru-RU"/>
              </w:rPr>
              <w:t>10</w:t>
            </w:r>
          </w:p>
        </w:tc>
      </w:tr>
      <w:tr w:rsidR="00EA0590" w:rsidRPr="0082465B" w14:paraId="178EC596" w14:textId="77777777" w:rsidTr="00BF74B0">
        <w:trPr>
          <w:trHeight w:val="340"/>
          <w:jc w:val="center"/>
        </w:trPr>
        <w:tc>
          <w:tcPr>
            <w:tcW w:w="10786" w:type="dxa"/>
            <w:gridSpan w:val="12"/>
            <w:shd w:val="clear" w:color="auto" w:fill="D9D9D9"/>
            <w:vAlign w:val="center"/>
          </w:tcPr>
          <w:p w14:paraId="19DB9278" w14:textId="77777777" w:rsidR="00EA0590" w:rsidRPr="0082465B" w:rsidRDefault="00EA0590" w:rsidP="0041648B">
            <w:pPr>
              <w:jc w:val="center"/>
              <w:rPr>
                <w:rFonts w:eastAsia="TimesNewRomanPS-BoldMT"/>
                <w:b/>
                <w:lang w:val="sr-Cyrl-CS"/>
              </w:rPr>
            </w:pPr>
            <w:r w:rsidRPr="0082465B">
              <w:rPr>
                <w:rFonts w:eastAsia="TimesNewRomanPS-BoldMT"/>
                <w:b/>
                <w:lang w:val="sr-Cyrl-CS"/>
              </w:rPr>
              <w:t>ПРИКАЗ НАУЧНИХ И СТРУЧНИХ РАДОВА КАНДИДАТА</w:t>
            </w:r>
          </w:p>
        </w:tc>
      </w:tr>
      <w:tr w:rsidR="00EA0590" w:rsidRPr="0082465B" w14:paraId="767C2303" w14:textId="77777777" w:rsidTr="00BF74B0">
        <w:trPr>
          <w:trHeight w:val="340"/>
          <w:jc w:val="center"/>
        </w:trPr>
        <w:tc>
          <w:tcPr>
            <w:tcW w:w="547" w:type="dxa"/>
            <w:shd w:val="clear" w:color="auto" w:fill="F3F3F3"/>
            <w:vAlign w:val="center"/>
          </w:tcPr>
          <w:p w14:paraId="5B3EC39D" w14:textId="77777777" w:rsidR="00EA0590" w:rsidRPr="0082465B" w:rsidRDefault="00EA0590" w:rsidP="0041648B">
            <w:pPr>
              <w:jc w:val="center"/>
              <w:rPr>
                <w:b/>
                <w:sz w:val="18"/>
                <w:szCs w:val="18"/>
                <w:lang w:val="ru-RU"/>
              </w:rPr>
            </w:pPr>
            <w:r w:rsidRPr="0082465B">
              <w:rPr>
                <w:b/>
                <w:sz w:val="18"/>
                <w:szCs w:val="18"/>
                <w:lang w:val="ru-RU"/>
              </w:rPr>
              <w:t>Р. бр.</w:t>
            </w:r>
          </w:p>
        </w:tc>
        <w:tc>
          <w:tcPr>
            <w:tcW w:w="9178" w:type="dxa"/>
            <w:gridSpan w:val="9"/>
            <w:vAlign w:val="center"/>
          </w:tcPr>
          <w:p w14:paraId="11E339C0" w14:textId="77777777" w:rsidR="00EA0590" w:rsidRPr="0082465B" w:rsidRDefault="00EA0590" w:rsidP="0041648B">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552B3AD0" w14:textId="77777777" w:rsidR="00EA0590" w:rsidRPr="0082465B" w:rsidRDefault="00EA0590" w:rsidP="0041648B">
            <w:pPr>
              <w:jc w:val="center"/>
              <w:rPr>
                <w:b/>
                <w:sz w:val="18"/>
                <w:szCs w:val="18"/>
                <w:lang w:val="ru-RU"/>
              </w:rPr>
            </w:pPr>
            <w:r w:rsidRPr="0082465B">
              <w:rPr>
                <w:b/>
                <w:sz w:val="18"/>
                <w:szCs w:val="18"/>
                <w:lang w:val="ru-RU"/>
              </w:rPr>
              <w:t>Категорија</w:t>
            </w:r>
          </w:p>
        </w:tc>
      </w:tr>
      <w:tr w:rsidR="00EA0590" w:rsidRPr="0082465B" w14:paraId="0316AAE0" w14:textId="77777777" w:rsidTr="00BF74B0">
        <w:trPr>
          <w:trHeight w:val="340"/>
          <w:jc w:val="center"/>
        </w:trPr>
        <w:tc>
          <w:tcPr>
            <w:tcW w:w="547" w:type="dxa"/>
            <w:vMerge w:val="restart"/>
            <w:shd w:val="clear" w:color="auto" w:fill="F3F3F3"/>
            <w:vAlign w:val="center"/>
          </w:tcPr>
          <w:p w14:paraId="1358280C" w14:textId="77777777" w:rsidR="00EA0590" w:rsidRPr="0082465B" w:rsidRDefault="00EA0590" w:rsidP="0041648B">
            <w:pPr>
              <w:jc w:val="center"/>
              <w:rPr>
                <w:sz w:val="18"/>
                <w:szCs w:val="18"/>
                <w:lang w:val="ru-RU"/>
              </w:rPr>
            </w:pPr>
            <w:r w:rsidRPr="0082465B">
              <w:rPr>
                <w:sz w:val="18"/>
                <w:szCs w:val="18"/>
                <w:lang w:val="ru-RU"/>
              </w:rPr>
              <w:t>1</w:t>
            </w:r>
          </w:p>
        </w:tc>
        <w:tc>
          <w:tcPr>
            <w:tcW w:w="9178" w:type="dxa"/>
            <w:gridSpan w:val="9"/>
            <w:vAlign w:val="center"/>
          </w:tcPr>
          <w:p w14:paraId="224B7FA4" w14:textId="77777777" w:rsidR="00B72438" w:rsidRDefault="00B72438" w:rsidP="00B72438">
            <w:pPr>
              <w:rPr>
                <w:lang w:val="sr-Cyrl-RS"/>
              </w:rPr>
            </w:pPr>
            <w:r w:rsidRPr="006C600C">
              <w:rPr>
                <w:lang w:val="sr-Cyrl-RS"/>
              </w:rPr>
              <w:t>Петковић А. (2011).</w:t>
            </w:r>
            <w:r w:rsidRPr="006C600C">
              <w:rPr>
                <w:i/>
                <w:lang w:val="sr-Cyrl-RS"/>
              </w:rPr>
              <w:t xml:space="preserve"> </w:t>
            </w:r>
            <w:r w:rsidRPr="00BF74B0">
              <w:rPr>
                <w:b/>
                <w:i/>
                <w:lang w:val="sr-Cyrl-RS"/>
              </w:rPr>
              <w:t>Учење страних језика и мотивација</w:t>
            </w:r>
            <w:r w:rsidRPr="006C600C">
              <w:rPr>
                <w:lang w:val="sr-Cyrl-RS"/>
              </w:rPr>
              <w:t>. Задужбина</w:t>
            </w:r>
            <w:r w:rsidRPr="006C600C">
              <w:t xml:space="preserve"> </w:t>
            </w:r>
            <w:r w:rsidRPr="006C600C">
              <w:rPr>
                <w:lang w:val="sr-Cyrl-RS"/>
              </w:rPr>
              <w:t>Андрејевић: Београд</w:t>
            </w:r>
            <w:r>
              <w:t xml:space="preserve">, </w:t>
            </w:r>
            <w:r w:rsidRPr="006C600C">
              <w:rPr>
                <w:lang w:val="sr-Cyrl-RS"/>
              </w:rPr>
              <w:t xml:space="preserve"> </w:t>
            </w:r>
            <w:r>
              <w:rPr>
                <w:lang w:val="sr-Cyrl-RS"/>
              </w:rPr>
              <w:t>75 страна.</w:t>
            </w:r>
          </w:p>
          <w:p w14:paraId="380514E0" w14:textId="456C7345" w:rsidR="00EA0590" w:rsidRPr="0082465B" w:rsidRDefault="00B72438" w:rsidP="00B72438">
            <w:pPr>
              <w:rPr>
                <w:lang w:val="ru-RU"/>
              </w:rPr>
            </w:pPr>
            <w:r w:rsidRPr="006C600C">
              <w:t>ISBN</w:t>
            </w:r>
            <w:r w:rsidRPr="006C600C">
              <w:rPr>
                <w:lang w:val="sr-Cyrl-RS"/>
              </w:rPr>
              <w:t xml:space="preserve"> 978-86-7244-985-3</w:t>
            </w:r>
          </w:p>
        </w:tc>
        <w:tc>
          <w:tcPr>
            <w:tcW w:w="1061" w:type="dxa"/>
            <w:gridSpan w:val="2"/>
            <w:vMerge w:val="restart"/>
            <w:vAlign w:val="center"/>
          </w:tcPr>
          <w:p w14:paraId="35FE97EA" w14:textId="0B5AC6D1" w:rsidR="00EA0590" w:rsidRPr="0082465B" w:rsidRDefault="00B72438" w:rsidP="0041648B">
            <w:pPr>
              <w:rPr>
                <w:lang w:val="ru-RU"/>
              </w:rPr>
            </w:pPr>
            <w:r>
              <w:rPr>
                <w:lang w:val="sr-Cyrl-RS"/>
              </w:rPr>
              <w:t>М</w:t>
            </w:r>
            <w:r>
              <w:rPr>
                <w:lang w:val="sr-Latn-RS"/>
              </w:rPr>
              <w:t>42</w:t>
            </w:r>
          </w:p>
        </w:tc>
      </w:tr>
      <w:tr w:rsidR="00EA0590" w:rsidRPr="0082465B" w14:paraId="0069BF52" w14:textId="77777777" w:rsidTr="00BF74B0">
        <w:trPr>
          <w:trHeight w:val="340"/>
          <w:jc w:val="center"/>
        </w:trPr>
        <w:tc>
          <w:tcPr>
            <w:tcW w:w="547" w:type="dxa"/>
            <w:vMerge/>
            <w:shd w:val="clear" w:color="auto" w:fill="F3F3F3"/>
            <w:vAlign w:val="center"/>
          </w:tcPr>
          <w:p w14:paraId="17A61610" w14:textId="77777777" w:rsidR="00EA0590" w:rsidRPr="0082465B" w:rsidRDefault="00EA0590" w:rsidP="0041648B">
            <w:pPr>
              <w:jc w:val="center"/>
              <w:rPr>
                <w:sz w:val="18"/>
                <w:szCs w:val="18"/>
                <w:lang w:val="ru-RU"/>
              </w:rPr>
            </w:pPr>
          </w:p>
        </w:tc>
        <w:tc>
          <w:tcPr>
            <w:tcW w:w="9178" w:type="dxa"/>
            <w:gridSpan w:val="9"/>
          </w:tcPr>
          <w:p w14:paraId="0D61ECD8" w14:textId="77777777" w:rsidR="00A6444C" w:rsidRDefault="0018122A" w:rsidP="0041648B">
            <w:pPr>
              <w:rPr>
                <w:lang w:val="sr-Cyrl-RS"/>
              </w:rPr>
            </w:pPr>
            <w:r>
              <w:rPr>
                <w:lang w:val="sr-Cyrl-RS"/>
              </w:rPr>
              <w:t xml:space="preserve">У монографији  је дат теоријски осврт на учење страног језика уз анализу лингвистичких појмова матерњег, страног и другог језика. Износи се анализа теорија о учењу и усвајању језика, почевши од бихевиоризма, преко нативизма, конструктивистичке теорије, а посебно значај интеракцијског </w:t>
            </w:r>
            <w:r>
              <w:rPr>
                <w:lang w:val="sr-Cyrl-RS"/>
              </w:rPr>
              <w:lastRenderedPageBreak/>
              <w:t>приступа. Представљени су фактори, унутрашњи и спољашњи који утичу на учење страног језика, док је нарочита пажња посвећена појму критичног периода и теоријама везаних за његово окончање. Даје се појам културолошког релативизма и обрађују појмови везани за културолошку компетенцију у циљу смањења етноцентризма и толерантнијем приступу појединца према идеји „другог“. Детаљно се обрађује појам мотивације, њене поделе и нарочито њен значај приликом учења страног језика.</w:t>
            </w:r>
          </w:p>
          <w:p w14:paraId="59A9309D" w14:textId="56BC359F" w:rsidR="00BB1A6A" w:rsidRPr="00A6444C" w:rsidRDefault="00BB1A6A" w:rsidP="0041648B">
            <w:pPr>
              <w:rPr>
                <w:lang w:val="sr-Cyrl-RS"/>
              </w:rPr>
            </w:pPr>
          </w:p>
        </w:tc>
        <w:tc>
          <w:tcPr>
            <w:tcW w:w="1061" w:type="dxa"/>
            <w:gridSpan w:val="2"/>
            <w:vMerge/>
            <w:vAlign w:val="center"/>
          </w:tcPr>
          <w:p w14:paraId="4ABAEED8" w14:textId="77777777" w:rsidR="00EA0590" w:rsidRPr="0082465B" w:rsidRDefault="00EA0590" w:rsidP="0041648B">
            <w:pPr>
              <w:rPr>
                <w:lang w:val="ru-RU"/>
              </w:rPr>
            </w:pPr>
          </w:p>
        </w:tc>
      </w:tr>
      <w:tr w:rsidR="00EA0590" w:rsidRPr="0082465B" w14:paraId="556DB747" w14:textId="77777777" w:rsidTr="00BF74B0">
        <w:trPr>
          <w:trHeight w:val="340"/>
          <w:jc w:val="center"/>
        </w:trPr>
        <w:tc>
          <w:tcPr>
            <w:tcW w:w="547" w:type="dxa"/>
            <w:vMerge/>
            <w:shd w:val="clear" w:color="auto" w:fill="F3F3F3"/>
            <w:vAlign w:val="center"/>
          </w:tcPr>
          <w:p w14:paraId="73DD6103" w14:textId="77777777" w:rsidR="00EA0590" w:rsidRPr="0082465B" w:rsidRDefault="00EA0590" w:rsidP="0041648B">
            <w:pPr>
              <w:jc w:val="center"/>
              <w:rPr>
                <w:sz w:val="18"/>
                <w:szCs w:val="18"/>
                <w:lang w:val="ru-RU"/>
              </w:rPr>
            </w:pPr>
          </w:p>
        </w:tc>
        <w:tc>
          <w:tcPr>
            <w:tcW w:w="5038" w:type="dxa"/>
            <w:gridSpan w:val="4"/>
            <w:vAlign w:val="center"/>
          </w:tcPr>
          <w:p w14:paraId="0EDFA116" w14:textId="77777777" w:rsidR="00EA0590" w:rsidRPr="0082465B" w:rsidRDefault="00EA0590" w:rsidP="004164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3433878F" w14:textId="77777777" w:rsidR="00EA0590" w:rsidRPr="0082465B" w:rsidRDefault="00EA0590" w:rsidP="0041648B">
            <w:pPr>
              <w:jc w:val="center"/>
              <w:rPr>
                <w:sz w:val="18"/>
                <w:szCs w:val="18"/>
                <w:lang w:val="ru-RU"/>
              </w:rPr>
            </w:pPr>
            <w:r w:rsidRPr="0082465B">
              <w:rPr>
                <w:sz w:val="18"/>
                <w:szCs w:val="18"/>
                <w:lang w:val="ru-RU"/>
              </w:rPr>
              <w:t>ДА</w:t>
            </w:r>
          </w:p>
        </w:tc>
        <w:tc>
          <w:tcPr>
            <w:tcW w:w="900" w:type="dxa"/>
            <w:gridSpan w:val="2"/>
            <w:vAlign w:val="center"/>
          </w:tcPr>
          <w:p w14:paraId="37E44620" w14:textId="77777777" w:rsidR="00EA0590" w:rsidRPr="00A6444C" w:rsidRDefault="00EA0590" w:rsidP="0041648B">
            <w:pPr>
              <w:jc w:val="center"/>
              <w:rPr>
                <w:b/>
                <w:sz w:val="18"/>
                <w:szCs w:val="18"/>
                <w:u w:val="single"/>
                <w:lang w:val="ru-RU"/>
              </w:rPr>
            </w:pPr>
            <w:r w:rsidRPr="00A6444C">
              <w:rPr>
                <w:b/>
                <w:sz w:val="18"/>
                <w:szCs w:val="18"/>
                <w:u w:val="single"/>
                <w:lang w:val="ru-RU"/>
              </w:rPr>
              <w:t>НЕ</w:t>
            </w:r>
          </w:p>
        </w:tc>
        <w:tc>
          <w:tcPr>
            <w:tcW w:w="2520" w:type="dxa"/>
            <w:gridSpan w:val="2"/>
            <w:vAlign w:val="center"/>
          </w:tcPr>
          <w:p w14:paraId="4B6316E9" w14:textId="77777777" w:rsidR="00EA0590" w:rsidRPr="0082465B" w:rsidRDefault="00EA0590" w:rsidP="0041648B">
            <w:pPr>
              <w:jc w:val="center"/>
              <w:rPr>
                <w:sz w:val="18"/>
                <w:szCs w:val="18"/>
                <w:lang w:val="ru-RU"/>
              </w:rPr>
            </w:pPr>
            <w:r w:rsidRPr="0082465B">
              <w:rPr>
                <w:sz w:val="18"/>
                <w:szCs w:val="18"/>
                <w:lang w:val="ru-RU"/>
              </w:rPr>
              <w:t>ДЕЛИМИЧНО</w:t>
            </w:r>
          </w:p>
        </w:tc>
        <w:tc>
          <w:tcPr>
            <w:tcW w:w="1061" w:type="dxa"/>
            <w:gridSpan w:val="2"/>
            <w:vMerge/>
            <w:vAlign w:val="center"/>
          </w:tcPr>
          <w:p w14:paraId="3372C7F4" w14:textId="77777777" w:rsidR="00EA0590" w:rsidRPr="0082465B" w:rsidRDefault="00EA0590" w:rsidP="0041648B">
            <w:pPr>
              <w:rPr>
                <w:lang w:val="ru-RU"/>
              </w:rPr>
            </w:pPr>
          </w:p>
        </w:tc>
      </w:tr>
      <w:tr w:rsidR="00EA0590" w:rsidRPr="0082465B" w14:paraId="16E105D8" w14:textId="77777777" w:rsidTr="00BF74B0">
        <w:trPr>
          <w:trHeight w:val="340"/>
          <w:jc w:val="center"/>
        </w:trPr>
        <w:tc>
          <w:tcPr>
            <w:tcW w:w="547" w:type="dxa"/>
            <w:vMerge w:val="restart"/>
            <w:shd w:val="clear" w:color="auto" w:fill="F3F3F3"/>
            <w:vAlign w:val="center"/>
          </w:tcPr>
          <w:p w14:paraId="6D1CFE40" w14:textId="77777777" w:rsidR="00EA0590" w:rsidRPr="0082465B" w:rsidRDefault="00EA0590" w:rsidP="0041648B">
            <w:pPr>
              <w:jc w:val="center"/>
              <w:rPr>
                <w:sz w:val="18"/>
                <w:szCs w:val="18"/>
                <w:lang w:val="ru-RU"/>
              </w:rPr>
            </w:pPr>
            <w:r w:rsidRPr="0082465B">
              <w:rPr>
                <w:sz w:val="18"/>
                <w:szCs w:val="18"/>
                <w:lang w:val="ru-RU"/>
              </w:rPr>
              <w:t>2</w:t>
            </w:r>
          </w:p>
        </w:tc>
        <w:tc>
          <w:tcPr>
            <w:tcW w:w="9178" w:type="dxa"/>
            <w:gridSpan w:val="9"/>
            <w:vAlign w:val="center"/>
          </w:tcPr>
          <w:p w14:paraId="56174818" w14:textId="77777777" w:rsidR="00B72438" w:rsidRPr="00CD1434" w:rsidRDefault="00B72438" w:rsidP="00B72438">
            <w:pPr>
              <w:rPr>
                <w:lang w:val="sr-Latn-RS"/>
              </w:rPr>
            </w:pPr>
            <w:r w:rsidRPr="006C600C">
              <w:rPr>
                <w:lang w:val="sr-Cyrl-CS"/>
              </w:rPr>
              <w:t>Ђорђевић</w:t>
            </w:r>
            <w:r>
              <w:rPr>
                <w:lang w:val="sr-Cyrl-CS"/>
              </w:rPr>
              <w:t>,</w:t>
            </w:r>
            <w:r w:rsidRPr="006C600C">
              <w:rPr>
                <w:lang w:val="sr-Cyrl-CS"/>
              </w:rPr>
              <w:t xml:space="preserve"> А. (2017). </w:t>
            </w:r>
            <w:r w:rsidRPr="00BF74B0">
              <w:rPr>
                <w:b/>
                <w:i/>
                <w:lang w:val="sr-Cyrl-CS"/>
              </w:rPr>
              <w:t>Социјални аспекти слике света у Напуљској тетралогији Елене Феранте</w:t>
            </w:r>
            <w:r w:rsidRPr="00BF74B0">
              <w:rPr>
                <w:b/>
                <w:lang w:val="sr-Cyrl-CS"/>
              </w:rPr>
              <w:t>.</w:t>
            </w:r>
            <w:r w:rsidRPr="006C600C">
              <w:rPr>
                <w:lang w:val="sr-Cyrl-CS"/>
              </w:rPr>
              <w:t xml:space="preserve"> </w:t>
            </w:r>
            <w:r w:rsidRPr="00A37409">
              <w:rPr>
                <w:lang w:val="sr-Cyrl-CS"/>
              </w:rPr>
              <w:t xml:space="preserve">Годишњак за српски језик и књижевност Филозофског факултета у Нишу, </w:t>
            </w:r>
            <w:r w:rsidRPr="00A37409">
              <w:t>бр. 17,</w:t>
            </w:r>
            <w:r>
              <w:rPr>
                <w:i/>
              </w:rPr>
              <w:t xml:space="preserve"> </w:t>
            </w:r>
            <w:r w:rsidRPr="006C600C">
              <w:rPr>
                <w:lang w:val="sr-Cyrl-RS"/>
              </w:rPr>
              <w:t xml:space="preserve"> </w:t>
            </w:r>
            <w:r w:rsidRPr="006C600C">
              <w:rPr>
                <w:lang w:val="sr-Cyrl-CS"/>
              </w:rPr>
              <w:t>Филозофски факултет Ниш</w:t>
            </w:r>
            <w:r>
              <w:rPr>
                <w:lang w:val="sr-Latn-RS"/>
              </w:rPr>
              <w:t>. 33-45</w:t>
            </w:r>
          </w:p>
          <w:p w14:paraId="0C52C6D4" w14:textId="41AFD023" w:rsidR="00EA0590" w:rsidRPr="00A6444C" w:rsidRDefault="00B72438" w:rsidP="0041648B">
            <w:pPr>
              <w:rPr>
                <w:lang w:val="sr-Cyrl-RS"/>
              </w:rPr>
            </w:pPr>
            <w:r>
              <w:t>ISSN 2334-6922</w:t>
            </w:r>
            <w:r>
              <w:rPr>
                <w:lang w:val="sr-Cyrl-RS"/>
              </w:rPr>
              <w:t xml:space="preserve"> </w:t>
            </w:r>
          </w:p>
        </w:tc>
        <w:tc>
          <w:tcPr>
            <w:tcW w:w="1061" w:type="dxa"/>
            <w:gridSpan w:val="2"/>
            <w:vMerge w:val="restart"/>
            <w:vAlign w:val="center"/>
          </w:tcPr>
          <w:p w14:paraId="5EA263F1" w14:textId="7D084239" w:rsidR="00EA0590" w:rsidRPr="0082465B" w:rsidRDefault="00B72438" w:rsidP="0041648B">
            <w:pPr>
              <w:rPr>
                <w:lang w:val="ru-RU"/>
              </w:rPr>
            </w:pPr>
            <w:r>
              <w:rPr>
                <w:lang w:val="sr-Cyrl-RS"/>
              </w:rPr>
              <w:t>М</w:t>
            </w:r>
            <w:r>
              <w:rPr>
                <w:lang w:val="sr-Latn-RS"/>
              </w:rPr>
              <w:t>52</w:t>
            </w:r>
          </w:p>
        </w:tc>
      </w:tr>
      <w:tr w:rsidR="00EA0590" w:rsidRPr="0082465B" w14:paraId="47087CD6" w14:textId="77777777" w:rsidTr="00BF74B0">
        <w:trPr>
          <w:trHeight w:val="340"/>
          <w:jc w:val="center"/>
        </w:trPr>
        <w:tc>
          <w:tcPr>
            <w:tcW w:w="547" w:type="dxa"/>
            <w:vMerge/>
            <w:shd w:val="clear" w:color="auto" w:fill="F3F3F3"/>
            <w:vAlign w:val="center"/>
          </w:tcPr>
          <w:p w14:paraId="51A9FB85" w14:textId="77777777" w:rsidR="00EA0590" w:rsidRPr="0082465B" w:rsidRDefault="00EA0590" w:rsidP="0041648B">
            <w:pPr>
              <w:jc w:val="center"/>
              <w:rPr>
                <w:sz w:val="18"/>
                <w:szCs w:val="18"/>
                <w:lang w:val="ru-RU"/>
              </w:rPr>
            </w:pPr>
          </w:p>
        </w:tc>
        <w:tc>
          <w:tcPr>
            <w:tcW w:w="9178" w:type="dxa"/>
            <w:gridSpan w:val="9"/>
          </w:tcPr>
          <w:p w14:paraId="0123052C" w14:textId="4614DC62" w:rsidR="00A6444C" w:rsidRPr="00471601" w:rsidRDefault="00D43CE5" w:rsidP="00471601">
            <w:pPr>
              <w:ind w:firstLine="3"/>
              <w:rPr>
                <w:lang w:val="sr-Cyrl-RS"/>
              </w:rPr>
            </w:pPr>
            <w:r w:rsidRPr="0054275E">
              <w:t xml:space="preserve">Рaд </w:t>
            </w:r>
            <w:r w:rsidRPr="0054275E">
              <w:rPr>
                <w:lang w:val="sr-Cyrl-RS"/>
              </w:rPr>
              <w:t xml:space="preserve">се </w:t>
            </w:r>
            <w:r w:rsidRPr="0054275E">
              <w:t xml:space="preserve">бaви </w:t>
            </w:r>
            <w:r w:rsidRPr="0054275E">
              <w:rPr>
                <w:i/>
              </w:rPr>
              <w:t>Нaпуљском тeтрaлoгиjом</w:t>
            </w:r>
            <w:r w:rsidRPr="0054275E">
              <w:t xml:space="preserve"> Eлeнe Фeрaнтe тумач</w:t>
            </w:r>
            <w:r w:rsidRPr="0054275E">
              <w:rPr>
                <w:lang w:val="sr-Cyrl-RS"/>
              </w:rPr>
              <w:t>ећи</w:t>
            </w:r>
            <w:r w:rsidRPr="0054275E">
              <w:t xml:space="preserve"> </w:t>
            </w:r>
            <w:r w:rsidRPr="0054275E">
              <w:rPr>
                <w:lang w:val="sr-Cyrl-RS"/>
              </w:rPr>
              <w:t>карактеристике напуљског друштва</w:t>
            </w:r>
            <w:r w:rsidRPr="0054275E">
              <w:t xml:space="preserve"> представљен</w:t>
            </w:r>
            <w:r w:rsidRPr="0054275E">
              <w:rPr>
                <w:lang w:val="sr-Cyrl-RS"/>
              </w:rPr>
              <w:t>е</w:t>
            </w:r>
            <w:r w:rsidRPr="0054275E">
              <w:t xml:space="preserve"> у роману, </w:t>
            </w:r>
            <w:r w:rsidRPr="0054275E">
              <w:rPr>
                <w:lang w:val="sr-Cyrl-RS"/>
              </w:rPr>
              <w:t>смештајући их у одговарајући друштвени, историјски и културни контекст</w:t>
            </w:r>
            <w:r w:rsidRPr="0054275E">
              <w:t xml:space="preserve">. </w:t>
            </w:r>
            <w:r w:rsidRPr="0054275E">
              <w:rPr>
                <w:color w:val="000000" w:themeColor="text1"/>
                <w:lang w:val="sr-Cyrl-RS"/>
              </w:rPr>
              <w:t xml:space="preserve">Анализом социјалних аспеката, којима </w:t>
            </w:r>
            <w:r w:rsidRPr="0054275E">
              <w:t xml:space="preserve">aутoркa </w:t>
            </w:r>
            <w:r w:rsidRPr="0054275E">
              <w:rPr>
                <w:lang w:val="sr-Cyrl-RS"/>
              </w:rPr>
              <w:t xml:space="preserve">дочарава </w:t>
            </w:r>
            <w:r w:rsidRPr="0054275E">
              <w:t>хрoнoтoп</w:t>
            </w:r>
            <w:r w:rsidRPr="0054275E">
              <w:rPr>
                <w:lang w:val="sr-Cyrl-RS"/>
              </w:rPr>
              <w:t>,</w:t>
            </w:r>
            <w:r w:rsidRPr="0054275E">
              <w:t xml:space="preserve"> </w:t>
            </w:r>
            <w:r w:rsidRPr="0054275E">
              <w:rPr>
                <w:lang w:val="sr-Cyrl-RS"/>
              </w:rPr>
              <w:t>у раду се осветљава слика послератне Италије приказом Напуља и његових предграђа. Испитује се став Елене Феранте према насиљу као виду комуникације у окрутној атмосфери предграђа, а посебно према насиљу над женама као парадигми односа моћи и виду ограничавања жена. П</w:t>
            </w:r>
            <w:r w:rsidRPr="0054275E">
              <w:t>рикaз</w:t>
            </w:r>
            <w:r w:rsidRPr="0054275E">
              <w:rPr>
                <w:lang w:val="sr-Cyrl-RS"/>
              </w:rPr>
              <w:t>ом</w:t>
            </w:r>
            <w:r w:rsidRPr="0054275E">
              <w:t xml:space="preserve"> кoнфрoнтирaне упoтрeбе диjaлeктa и стaндaрднoг jeзикa</w:t>
            </w:r>
            <w:r w:rsidRPr="0054275E">
              <w:rPr>
                <w:lang w:val="sr-Cyrl-RS"/>
              </w:rPr>
              <w:t xml:space="preserve"> Феранте ствара </w:t>
            </w:r>
            <w:r w:rsidRPr="0054275E">
              <w:t>мeтaфoру зa низ других бинaрних кaрaктeристикa пoслeрaтнe тoтaлитaрнe Итaлиje у фaзи мoдeрнизaциje</w:t>
            </w:r>
            <w:r w:rsidRPr="0054275E">
              <w:rPr>
                <w:lang w:val="sr-Cyrl-RS"/>
              </w:rPr>
              <w:t>. Анализом културолошких, политичких, социјалних и лингвистичких апстрактних елемената даје се преглед специфичности и дубине наративних нивоа ове саге.</w:t>
            </w:r>
          </w:p>
        </w:tc>
        <w:tc>
          <w:tcPr>
            <w:tcW w:w="1061" w:type="dxa"/>
            <w:gridSpan w:val="2"/>
            <w:vMerge/>
            <w:vAlign w:val="center"/>
          </w:tcPr>
          <w:p w14:paraId="378A1305" w14:textId="77777777" w:rsidR="00EA0590" w:rsidRPr="0082465B" w:rsidRDefault="00EA0590" w:rsidP="0041648B">
            <w:pPr>
              <w:rPr>
                <w:lang w:val="ru-RU"/>
              </w:rPr>
            </w:pPr>
          </w:p>
        </w:tc>
      </w:tr>
      <w:tr w:rsidR="00EA0590" w:rsidRPr="0082465B" w14:paraId="249DF7BF" w14:textId="77777777" w:rsidTr="00BF74B0">
        <w:trPr>
          <w:trHeight w:val="340"/>
          <w:jc w:val="center"/>
        </w:trPr>
        <w:tc>
          <w:tcPr>
            <w:tcW w:w="547" w:type="dxa"/>
            <w:vMerge/>
            <w:shd w:val="clear" w:color="auto" w:fill="F3F3F3"/>
            <w:vAlign w:val="center"/>
          </w:tcPr>
          <w:p w14:paraId="2BA9F0C4" w14:textId="77777777" w:rsidR="00EA0590" w:rsidRPr="0082465B" w:rsidRDefault="00EA0590" w:rsidP="0041648B">
            <w:pPr>
              <w:jc w:val="center"/>
              <w:rPr>
                <w:sz w:val="18"/>
                <w:szCs w:val="18"/>
                <w:lang w:val="ru-RU"/>
              </w:rPr>
            </w:pPr>
          </w:p>
        </w:tc>
        <w:tc>
          <w:tcPr>
            <w:tcW w:w="5038" w:type="dxa"/>
            <w:gridSpan w:val="4"/>
            <w:vAlign w:val="center"/>
          </w:tcPr>
          <w:p w14:paraId="31864C92" w14:textId="77777777" w:rsidR="00EA0590" w:rsidRPr="0082465B" w:rsidRDefault="00EA0590" w:rsidP="004164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08344DD1" w14:textId="77777777" w:rsidR="00EA0590" w:rsidRPr="00A6444C" w:rsidRDefault="00EA0590" w:rsidP="0041648B">
            <w:pPr>
              <w:jc w:val="center"/>
              <w:rPr>
                <w:b/>
                <w:sz w:val="18"/>
                <w:szCs w:val="18"/>
                <w:u w:val="single"/>
                <w:lang w:val="ru-RU"/>
              </w:rPr>
            </w:pPr>
            <w:r w:rsidRPr="00A6444C">
              <w:rPr>
                <w:b/>
                <w:sz w:val="18"/>
                <w:szCs w:val="18"/>
                <w:u w:val="single"/>
                <w:lang w:val="ru-RU"/>
              </w:rPr>
              <w:t>ДА</w:t>
            </w:r>
          </w:p>
        </w:tc>
        <w:tc>
          <w:tcPr>
            <w:tcW w:w="900" w:type="dxa"/>
            <w:gridSpan w:val="2"/>
            <w:vAlign w:val="center"/>
          </w:tcPr>
          <w:p w14:paraId="5999F70F" w14:textId="77777777" w:rsidR="00EA0590" w:rsidRPr="0082465B" w:rsidRDefault="00EA0590" w:rsidP="0041648B">
            <w:pPr>
              <w:jc w:val="center"/>
              <w:rPr>
                <w:sz w:val="18"/>
                <w:szCs w:val="18"/>
                <w:lang w:val="ru-RU"/>
              </w:rPr>
            </w:pPr>
            <w:r w:rsidRPr="0082465B">
              <w:rPr>
                <w:sz w:val="18"/>
                <w:szCs w:val="18"/>
                <w:lang w:val="ru-RU"/>
              </w:rPr>
              <w:t>НЕ</w:t>
            </w:r>
          </w:p>
        </w:tc>
        <w:tc>
          <w:tcPr>
            <w:tcW w:w="2520" w:type="dxa"/>
            <w:gridSpan w:val="2"/>
            <w:vAlign w:val="center"/>
          </w:tcPr>
          <w:p w14:paraId="02A7D3C5" w14:textId="77777777" w:rsidR="00EA0590" w:rsidRPr="0082465B" w:rsidRDefault="00EA0590" w:rsidP="0041648B">
            <w:pPr>
              <w:jc w:val="center"/>
              <w:rPr>
                <w:sz w:val="18"/>
                <w:szCs w:val="18"/>
                <w:lang w:val="ru-RU"/>
              </w:rPr>
            </w:pPr>
            <w:r w:rsidRPr="0082465B">
              <w:rPr>
                <w:sz w:val="18"/>
                <w:szCs w:val="18"/>
                <w:lang w:val="ru-RU"/>
              </w:rPr>
              <w:t>ДЕЛИМИЧНО</w:t>
            </w:r>
          </w:p>
        </w:tc>
        <w:tc>
          <w:tcPr>
            <w:tcW w:w="1061" w:type="dxa"/>
            <w:gridSpan w:val="2"/>
            <w:vMerge/>
            <w:vAlign w:val="center"/>
          </w:tcPr>
          <w:p w14:paraId="7B73CD75" w14:textId="77777777" w:rsidR="00EA0590" w:rsidRPr="0082465B" w:rsidRDefault="00EA0590" w:rsidP="0041648B">
            <w:pPr>
              <w:rPr>
                <w:lang w:val="ru-RU"/>
              </w:rPr>
            </w:pPr>
          </w:p>
        </w:tc>
      </w:tr>
      <w:tr w:rsidR="00EA0590" w:rsidRPr="0082465B" w14:paraId="276420D8" w14:textId="77777777" w:rsidTr="00BF74B0">
        <w:trPr>
          <w:trHeight w:val="340"/>
          <w:jc w:val="center"/>
        </w:trPr>
        <w:tc>
          <w:tcPr>
            <w:tcW w:w="547" w:type="dxa"/>
            <w:vMerge w:val="restart"/>
            <w:shd w:val="clear" w:color="auto" w:fill="F3F3F3"/>
            <w:vAlign w:val="center"/>
          </w:tcPr>
          <w:p w14:paraId="5B3616B4" w14:textId="77777777" w:rsidR="00EA0590" w:rsidRPr="0082465B" w:rsidRDefault="00EA0590" w:rsidP="0041648B">
            <w:pPr>
              <w:jc w:val="center"/>
              <w:rPr>
                <w:sz w:val="18"/>
                <w:szCs w:val="18"/>
                <w:lang w:val="ru-RU"/>
              </w:rPr>
            </w:pPr>
            <w:r w:rsidRPr="0082465B">
              <w:rPr>
                <w:sz w:val="18"/>
                <w:szCs w:val="18"/>
                <w:lang w:val="ru-RU"/>
              </w:rPr>
              <w:t>3</w:t>
            </w:r>
          </w:p>
        </w:tc>
        <w:tc>
          <w:tcPr>
            <w:tcW w:w="9178" w:type="dxa"/>
            <w:gridSpan w:val="9"/>
            <w:vAlign w:val="center"/>
          </w:tcPr>
          <w:p w14:paraId="4EC90C60" w14:textId="64EE6F76" w:rsidR="00EA0590" w:rsidRDefault="00B72438" w:rsidP="00B72438">
            <w:pPr>
              <w:rPr>
                <w:lang w:val="sr-Latn-RS"/>
              </w:rPr>
            </w:pPr>
            <w:r>
              <w:rPr>
                <w:lang w:val="ru-RU"/>
              </w:rPr>
              <w:t xml:space="preserve">Ђорђевић, Александра (2021). </w:t>
            </w:r>
            <w:r w:rsidRPr="00BF74B0">
              <w:rPr>
                <w:b/>
                <w:i/>
                <w:lang w:val="ru-RU"/>
              </w:rPr>
              <w:t>Слушкињина прича</w:t>
            </w:r>
            <w:r w:rsidRPr="00BF74B0">
              <w:rPr>
                <w:b/>
                <w:lang w:val="ru-RU"/>
              </w:rPr>
              <w:t xml:space="preserve"> </w:t>
            </w:r>
            <w:r w:rsidR="00A37409" w:rsidRPr="00BF74B0">
              <w:rPr>
                <w:b/>
                <w:i/>
                <w:lang w:val="ru-RU"/>
              </w:rPr>
              <w:t>М</w:t>
            </w:r>
            <w:r w:rsidRPr="00BF74B0">
              <w:rPr>
                <w:b/>
                <w:i/>
                <w:lang w:val="ru-RU"/>
              </w:rPr>
              <w:t xml:space="preserve">аргарет Атвуд као парадигма модерне феминистичке дистопије. </w:t>
            </w:r>
            <w:r>
              <w:rPr>
                <w:lang w:val="sr-Latn-RS"/>
              </w:rPr>
              <w:t>Language, Literature and Future</w:t>
            </w:r>
            <w:r w:rsidR="00A13BF5">
              <w:rPr>
                <w:lang w:val="sr-Latn-RS"/>
              </w:rPr>
              <w:t xml:space="preserve"> – Book of Abstract</w:t>
            </w:r>
            <w:r w:rsidR="00BF74B0">
              <w:rPr>
                <w:lang w:val="sr-Latn-RS"/>
              </w:rPr>
              <w:t>s. Alfa BK University, Belgrade, 52.</w:t>
            </w:r>
          </w:p>
          <w:p w14:paraId="4511D9B2" w14:textId="0388EEF3" w:rsidR="00A13BF5" w:rsidRPr="00B72438" w:rsidRDefault="00A13BF5" w:rsidP="00B72438">
            <w:pPr>
              <w:rPr>
                <w:lang w:val="sr-Latn-RS"/>
              </w:rPr>
            </w:pPr>
            <w:r>
              <w:rPr>
                <w:lang w:val="sr-Latn-RS"/>
              </w:rPr>
              <w:t>ISBN: 978-86-6461-049-0</w:t>
            </w:r>
            <w:r w:rsidR="00B63B31">
              <w:rPr>
                <w:lang w:val="sr-Latn-RS"/>
              </w:rPr>
              <w:t xml:space="preserve"> </w:t>
            </w:r>
          </w:p>
        </w:tc>
        <w:tc>
          <w:tcPr>
            <w:tcW w:w="1061" w:type="dxa"/>
            <w:gridSpan w:val="2"/>
            <w:vMerge w:val="restart"/>
            <w:vAlign w:val="center"/>
          </w:tcPr>
          <w:p w14:paraId="58D9677E" w14:textId="098B16F5" w:rsidR="00EA0590" w:rsidRPr="0082465B" w:rsidRDefault="00A13BF5" w:rsidP="0041648B">
            <w:pPr>
              <w:rPr>
                <w:lang w:val="ru-RU"/>
              </w:rPr>
            </w:pPr>
            <w:r>
              <w:rPr>
                <w:lang w:val="sr-Latn-RS"/>
              </w:rPr>
              <w:t>M64</w:t>
            </w:r>
          </w:p>
        </w:tc>
      </w:tr>
      <w:tr w:rsidR="00EA0590" w:rsidRPr="0082465B" w14:paraId="70603875" w14:textId="77777777" w:rsidTr="00BF74B0">
        <w:trPr>
          <w:trHeight w:val="340"/>
          <w:jc w:val="center"/>
        </w:trPr>
        <w:tc>
          <w:tcPr>
            <w:tcW w:w="547" w:type="dxa"/>
            <w:vMerge/>
            <w:shd w:val="clear" w:color="auto" w:fill="F3F3F3"/>
            <w:vAlign w:val="center"/>
          </w:tcPr>
          <w:p w14:paraId="474CD0AA" w14:textId="11EC9220" w:rsidR="00EA0590" w:rsidRPr="0082465B" w:rsidRDefault="00EA0590" w:rsidP="0041648B">
            <w:pPr>
              <w:jc w:val="center"/>
              <w:rPr>
                <w:sz w:val="18"/>
                <w:szCs w:val="18"/>
                <w:lang w:val="ru-RU"/>
              </w:rPr>
            </w:pPr>
          </w:p>
        </w:tc>
        <w:tc>
          <w:tcPr>
            <w:tcW w:w="9178" w:type="dxa"/>
            <w:gridSpan w:val="9"/>
          </w:tcPr>
          <w:p w14:paraId="68EDED8F" w14:textId="0AA22DA6" w:rsidR="00705869" w:rsidRPr="00471601" w:rsidRDefault="00A37409" w:rsidP="00A6444C">
            <w:pPr>
              <w:tabs>
                <w:tab w:val="left" w:pos="7420"/>
              </w:tabs>
              <w:rPr>
                <w:lang w:val="sr-Cyrl-RS"/>
              </w:rPr>
            </w:pPr>
            <w:r w:rsidRPr="00277E6A">
              <w:t>Феминистичке дистопије баве се улогом жене у утопијско-дистопијском свету</w:t>
            </w:r>
            <w:r w:rsidRPr="00277E6A">
              <w:rPr>
                <w:lang w:val="sr-Cyrl-RS"/>
              </w:rPr>
              <w:t xml:space="preserve"> и проблематизују концепт „државе благостања“ као инструмента за успостављање јавног патријархата, друштвене контроле и регулисања сексуалности</w:t>
            </w:r>
            <w:r w:rsidRPr="00277E6A">
              <w:t>.</w:t>
            </w:r>
            <w:r w:rsidRPr="00277E6A">
              <w:rPr>
                <w:lang w:val="sr-Cyrl-RS"/>
              </w:rPr>
              <w:t xml:space="preserve"> Роман </w:t>
            </w:r>
            <w:r w:rsidRPr="00277E6A">
              <w:rPr>
                <w:i/>
                <w:lang w:val="sr-Cyrl-RS"/>
              </w:rPr>
              <w:t>Слушкињина прича</w:t>
            </w:r>
            <w:r w:rsidRPr="00277E6A">
              <w:rPr>
                <w:lang w:val="sr-Cyrl-RS"/>
              </w:rPr>
              <w:t xml:space="preserve"> Маргарет Атвуд анализира се у раду са намером да се читањем дистопијске визије ове списатељице мапирају основне тежње за класном, расном, а пре свега родном равноправношћу. Рад настоји да анализом </w:t>
            </w:r>
            <w:r w:rsidRPr="00277E6A">
              <w:rPr>
                <w:i/>
                <w:lang w:val="sr-Cyrl-RS"/>
              </w:rPr>
              <w:t>Слушкињине приче</w:t>
            </w:r>
            <w:r w:rsidRPr="00277E6A">
              <w:rPr>
                <w:lang w:val="sr-Cyrl-RS"/>
              </w:rPr>
              <w:t xml:space="preserve"> разобличи механизме којима се жена карактерише као инфериорни </w:t>
            </w:r>
            <w:r w:rsidRPr="00277E6A">
              <w:rPr>
                <w:i/>
                <w:lang w:val="sr-Cyrl-RS"/>
              </w:rPr>
              <w:t>други</w:t>
            </w:r>
            <w:r w:rsidRPr="00277E6A">
              <w:rPr>
                <w:lang w:val="sr-Cyrl-RS"/>
              </w:rPr>
              <w:t xml:space="preserve">, разбијајући митове о женском идентитету и ропском карактеру наметнутих стереотипа о мајчинству, женском телу, сексуалности, </w:t>
            </w:r>
            <w:r>
              <w:rPr>
                <w:lang w:val="sr-Cyrl-RS"/>
              </w:rPr>
              <w:t>језику</w:t>
            </w:r>
            <w:r w:rsidRPr="00277E6A">
              <w:rPr>
                <w:lang w:val="sr-Cyrl-RS"/>
              </w:rPr>
              <w:t xml:space="preserve"> као значајним аспектима друштвено-политичке реалности</w:t>
            </w:r>
            <w:r w:rsidRPr="00277E6A">
              <w:t xml:space="preserve"> </w:t>
            </w:r>
            <w:r w:rsidRPr="00277E6A">
              <w:rPr>
                <w:lang w:val="sr-Cyrl-RS"/>
              </w:rPr>
              <w:t>у светлу ктитичког тона који Маргарет Атвуд несумњиво предочава у овом култном роману.</w:t>
            </w:r>
          </w:p>
        </w:tc>
        <w:tc>
          <w:tcPr>
            <w:tcW w:w="1061" w:type="dxa"/>
            <w:gridSpan w:val="2"/>
            <w:vMerge/>
            <w:vAlign w:val="center"/>
          </w:tcPr>
          <w:p w14:paraId="0ABF850F" w14:textId="77777777" w:rsidR="00EA0590" w:rsidRPr="0082465B" w:rsidRDefault="00EA0590" w:rsidP="0041648B">
            <w:pPr>
              <w:rPr>
                <w:lang w:val="ru-RU"/>
              </w:rPr>
            </w:pPr>
          </w:p>
        </w:tc>
      </w:tr>
      <w:tr w:rsidR="00EA0590" w:rsidRPr="0082465B" w14:paraId="1E53CC85" w14:textId="77777777" w:rsidTr="00BF74B0">
        <w:trPr>
          <w:trHeight w:val="340"/>
          <w:jc w:val="center"/>
        </w:trPr>
        <w:tc>
          <w:tcPr>
            <w:tcW w:w="547" w:type="dxa"/>
            <w:vMerge/>
            <w:shd w:val="clear" w:color="auto" w:fill="F3F3F3"/>
            <w:vAlign w:val="center"/>
          </w:tcPr>
          <w:p w14:paraId="3662E08F" w14:textId="77777777" w:rsidR="00EA0590" w:rsidRPr="0082465B" w:rsidRDefault="00EA0590" w:rsidP="0041648B">
            <w:pPr>
              <w:jc w:val="center"/>
              <w:rPr>
                <w:sz w:val="18"/>
                <w:szCs w:val="18"/>
                <w:lang w:val="ru-RU"/>
              </w:rPr>
            </w:pPr>
          </w:p>
        </w:tc>
        <w:tc>
          <w:tcPr>
            <w:tcW w:w="5038" w:type="dxa"/>
            <w:gridSpan w:val="4"/>
            <w:vAlign w:val="center"/>
          </w:tcPr>
          <w:p w14:paraId="0A4D91C3" w14:textId="77777777" w:rsidR="00EA0590" w:rsidRPr="0082465B" w:rsidRDefault="00EA0590" w:rsidP="004164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5CDDA813" w14:textId="77777777" w:rsidR="00EA0590" w:rsidRPr="00A6444C" w:rsidRDefault="00EA0590" w:rsidP="0041648B">
            <w:pPr>
              <w:jc w:val="center"/>
              <w:rPr>
                <w:b/>
                <w:sz w:val="18"/>
                <w:szCs w:val="18"/>
                <w:u w:val="single"/>
                <w:lang w:val="ru-RU"/>
              </w:rPr>
            </w:pPr>
            <w:r w:rsidRPr="00A6444C">
              <w:rPr>
                <w:b/>
                <w:sz w:val="18"/>
                <w:szCs w:val="18"/>
                <w:u w:val="single"/>
                <w:lang w:val="ru-RU"/>
              </w:rPr>
              <w:t>ДА</w:t>
            </w:r>
          </w:p>
        </w:tc>
        <w:tc>
          <w:tcPr>
            <w:tcW w:w="900" w:type="dxa"/>
            <w:gridSpan w:val="2"/>
            <w:vAlign w:val="center"/>
          </w:tcPr>
          <w:p w14:paraId="3E85D09F" w14:textId="77777777" w:rsidR="00EA0590" w:rsidRPr="0082465B" w:rsidRDefault="00EA0590" w:rsidP="0041648B">
            <w:pPr>
              <w:jc w:val="center"/>
              <w:rPr>
                <w:sz w:val="18"/>
                <w:szCs w:val="18"/>
                <w:lang w:val="ru-RU"/>
              </w:rPr>
            </w:pPr>
            <w:r w:rsidRPr="0082465B">
              <w:rPr>
                <w:sz w:val="18"/>
                <w:szCs w:val="18"/>
                <w:lang w:val="ru-RU"/>
              </w:rPr>
              <w:t>НЕ</w:t>
            </w:r>
          </w:p>
        </w:tc>
        <w:tc>
          <w:tcPr>
            <w:tcW w:w="2520" w:type="dxa"/>
            <w:gridSpan w:val="2"/>
            <w:vAlign w:val="center"/>
          </w:tcPr>
          <w:p w14:paraId="2EA136EF" w14:textId="77777777" w:rsidR="00EA0590" w:rsidRPr="0082465B" w:rsidRDefault="00EA0590" w:rsidP="0041648B">
            <w:pPr>
              <w:jc w:val="center"/>
              <w:rPr>
                <w:sz w:val="18"/>
                <w:szCs w:val="18"/>
                <w:lang w:val="ru-RU"/>
              </w:rPr>
            </w:pPr>
            <w:r w:rsidRPr="0082465B">
              <w:rPr>
                <w:sz w:val="18"/>
                <w:szCs w:val="18"/>
                <w:lang w:val="ru-RU"/>
              </w:rPr>
              <w:t>ДЕЛИМИЧНО</w:t>
            </w:r>
          </w:p>
        </w:tc>
        <w:tc>
          <w:tcPr>
            <w:tcW w:w="1061" w:type="dxa"/>
            <w:gridSpan w:val="2"/>
            <w:vMerge/>
            <w:vAlign w:val="center"/>
          </w:tcPr>
          <w:p w14:paraId="79C53A20" w14:textId="77777777" w:rsidR="00EA0590" w:rsidRPr="0082465B" w:rsidRDefault="00EA0590" w:rsidP="0041648B">
            <w:pPr>
              <w:rPr>
                <w:lang w:val="ru-RU"/>
              </w:rPr>
            </w:pPr>
          </w:p>
        </w:tc>
      </w:tr>
      <w:tr w:rsidR="00BF74B0" w:rsidRPr="0082465B" w14:paraId="1AF29782" w14:textId="77777777" w:rsidTr="00BF74B0">
        <w:trPr>
          <w:trHeight w:val="340"/>
          <w:jc w:val="center"/>
        </w:trPr>
        <w:tc>
          <w:tcPr>
            <w:tcW w:w="547" w:type="dxa"/>
            <w:vMerge w:val="restart"/>
            <w:shd w:val="clear" w:color="auto" w:fill="F3F3F3"/>
            <w:vAlign w:val="center"/>
          </w:tcPr>
          <w:p w14:paraId="67AB0714" w14:textId="77777777" w:rsidR="00BF74B0" w:rsidRDefault="00BF74B0" w:rsidP="0041648B">
            <w:pPr>
              <w:jc w:val="center"/>
              <w:rPr>
                <w:sz w:val="18"/>
                <w:szCs w:val="18"/>
                <w:lang w:val="ru-RU"/>
              </w:rPr>
            </w:pPr>
          </w:p>
          <w:p w14:paraId="273B7497" w14:textId="1546303F" w:rsidR="00BF74B0" w:rsidRDefault="00BF74B0" w:rsidP="0041648B">
            <w:pPr>
              <w:jc w:val="center"/>
              <w:rPr>
                <w:sz w:val="18"/>
                <w:szCs w:val="18"/>
                <w:lang w:val="ru-RU"/>
              </w:rPr>
            </w:pPr>
            <w:r>
              <w:rPr>
                <w:sz w:val="18"/>
                <w:szCs w:val="18"/>
                <w:lang w:val="ru-RU"/>
              </w:rPr>
              <w:t>4.</w:t>
            </w:r>
          </w:p>
          <w:p w14:paraId="2EF49508" w14:textId="77777777" w:rsidR="00BF74B0" w:rsidRDefault="00BF74B0" w:rsidP="0041648B">
            <w:pPr>
              <w:jc w:val="center"/>
              <w:rPr>
                <w:sz w:val="18"/>
                <w:szCs w:val="18"/>
                <w:lang w:val="ru-RU"/>
              </w:rPr>
            </w:pPr>
          </w:p>
          <w:p w14:paraId="07E31B6E" w14:textId="77777777" w:rsidR="00BF74B0" w:rsidRPr="0082465B" w:rsidRDefault="00BF74B0" w:rsidP="0041648B">
            <w:pPr>
              <w:jc w:val="center"/>
              <w:rPr>
                <w:sz w:val="18"/>
                <w:szCs w:val="18"/>
                <w:lang w:val="ru-RU"/>
              </w:rPr>
            </w:pPr>
          </w:p>
        </w:tc>
        <w:tc>
          <w:tcPr>
            <w:tcW w:w="9178" w:type="dxa"/>
            <w:gridSpan w:val="9"/>
            <w:vAlign w:val="center"/>
          </w:tcPr>
          <w:p w14:paraId="33695B96" w14:textId="70EFF19F" w:rsidR="00BF74B0" w:rsidRPr="00BF74B0" w:rsidRDefault="00BF74B0" w:rsidP="00BF74B0">
            <w:pPr>
              <w:shd w:val="clear" w:color="auto" w:fill="FFFFFF"/>
              <w:rPr>
                <w:color w:val="222222"/>
                <w:lang w:val="en-US"/>
              </w:rPr>
            </w:pPr>
            <w:r w:rsidRPr="00BF74B0">
              <w:rPr>
                <w:color w:val="222222"/>
                <w:lang w:val="sr-Cyrl-RS"/>
              </w:rPr>
              <w:t>Ђорђевић, Александра. (2018). </w:t>
            </w:r>
            <w:r w:rsidRPr="00BF74B0">
              <w:rPr>
                <w:b/>
                <w:i/>
                <w:iCs/>
                <w:color w:val="222222"/>
                <w:lang w:val="sr-Cyrl-RS"/>
              </w:rPr>
              <w:t>Наративне стратегије у хронотопском приповедном тону Елене Феранте</w:t>
            </w:r>
            <w:r w:rsidRPr="00BF74B0">
              <w:rPr>
                <w:i/>
                <w:iCs/>
                <w:color w:val="222222"/>
                <w:lang w:val="sr-Cyrl-RS"/>
              </w:rPr>
              <w:t>.</w:t>
            </w:r>
            <w:r w:rsidRPr="00BF74B0">
              <w:rPr>
                <w:color w:val="222222"/>
                <w:lang w:val="sr-Cyrl-RS"/>
              </w:rPr>
              <w:t> Књигa сaжeтaкa сa нaучн</w:t>
            </w:r>
            <w:r w:rsidRPr="00BF74B0">
              <w:rPr>
                <w:color w:val="222222"/>
                <w:lang w:val="en-US"/>
              </w:rPr>
              <w:t>o</w:t>
            </w:r>
            <w:r w:rsidRPr="00BF74B0">
              <w:rPr>
                <w:color w:val="222222"/>
                <w:lang w:val="sr-Cyrl-RS"/>
              </w:rPr>
              <w:t>г скупa: Нaукa и сaврeмeни унивeрзитeт 8, Филoзoфски фaкултeт у Нишу, стр.52 </w:t>
            </w:r>
          </w:p>
          <w:p w14:paraId="6BEB62E1" w14:textId="77777777" w:rsidR="00BF74B0" w:rsidRPr="00BF74B0" w:rsidRDefault="00BF74B0" w:rsidP="00BF74B0">
            <w:pPr>
              <w:shd w:val="clear" w:color="auto" w:fill="FFFFFF"/>
              <w:rPr>
                <w:color w:val="222222"/>
                <w:lang w:val="en-US"/>
              </w:rPr>
            </w:pPr>
            <w:r w:rsidRPr="00BF74B0">
              <w:rPr>
                <w:color w:val="222222"/>
                <w:lang w:val="sr-Cyrl-RS"/>
              </w:rPr>
              <w:t>ISBN 978-86-7379-489-1</w:t>
            </w:r>
          </w:p>
          <w:p w14:paraId="0703C186" w14:textId="77777777" w:rsidR="00BF74B0" w:rsidRPr="0082465B" w:rsidRDefault="00BF74B0" w:rsidP="0041648B">
            <w:pPr>
              <w:jc w:val="center"/>
              <w:rPr>
                <w:sz w:val="18"/>
                <w:szCs w:val="18"/>
                <w:lang w:val="ru-RU"/>
              </w:rPr>
            </w:pPr>
          </w:p>
        </w:tc>
        <w:tc>
          <w:tcPr>
            <w:tcW w:w="1061" w:type="dxa"/>
            <w:gridSpan w:val="2"/>
            <w:vMerge w:val="restart"/>
            <w:vAlign w:val="center"/>
          </w:tcPr>
          <w:p w14:paraId="3623EAC7" w14:textId="4CB41E2C" w:rsidR="00BF74B0" w:rsidRPr="0082465B" w:rsidRDefault="00BF74B0" w:rsidP="0041648B">
            <w:pPr>
              <w:rPr>
                <w:lang w:val="ru-RU"/>
              </w:rPr>
            </w:pPr>
            <w:r>
              <w:rPr>
                <w:lang w:val="ru-RU"/>
              </w:rPr>
              <w:t>М64</w:t>
            </w:r>
          </w:p>
        </w:tc>
      </w:tr>
      <w:tr w:rsidR="00BF74B0" w:rsidRPr="0082465B" w14:paraId="05C75057" w14:textId="77777777" w:rsidTr="00BF74B0">
        <w:trPr>
          <w:trHeight w:val="340"/>
          <w:jc w:val="center"/>
        </w:trPr>
        <w:tc>
          <w:tcPr>
            <w:tcW w:w="547" w:type="dxa"/>
            <w:vMerge/>
            <w:shd w:val="clear" w:color="auto" w:fill="F3F3F3"/>
            <w:vAlign w:val="center"/>
          </w:tcPr>
          <w:p w14:paraId="0EEC3176" w14:textId="77777777" w:rsidR="00BF74B0" w:rsidRDefault="00BF74B0" w:rsidP="0041648B">
            <w:pPr>
              <w:jc w:val="center"/>
              <w:rPr>
                <w:sz w:val="18"/>
                <w:szCs w:val="18"/>
                <w:lang w:val="ru-RU"/>
              </w:rPr>
            </w:pPr>
          </w:p>
        </w:tc>
        <w:tc>
          <w:tcPr>
            <w:tcW w:w="9178" w:type="dxa"/>
            <w:gridSpan w:val="9"/>
            <w:vAlign w:val="center"/>
          </w:tcPr>
          <w:p w14:paraId="16323EDB" w14:textId="35A70A02" w:rsidR="00BF74B0" w:rsidRPr="00471601" w:rsidRDefault="00BF74B0" w:rsidP="00471601">
            <w:pPr>
              <w:pStyle w:val="NoSpacing"/>
              <w:jc w:val="both"/>
              <w:rPr>
                <w:rFonts w:ascii="Times New Roman" w:hAnsi="Times New Roman" w:cs="Times New Roman"/>
                <w:lang w:val="sr-Cyrl-RS"/>
              </w:rPr>
            </w:pPr>
            <w:r w:rsidRPr="00591964">
              <w:rPr>
                <w:rFonts w:ascii="Times New Roman" w:hAnsi="Times New Roman" w:cs="Times New Roman"/>
                <w:lang w:val="sr-Cyrl-RS"/>
              </w:rPr>
              <w:t>Овај рад бави се</w:t>
            </w:r>
            <w:r w:rsidRPr="00591964">
              <w:rPr>
                <w:rFonts w:ascii="Times New Roman" w:hAnsi="Times New Roman" w:cs="Times New Roman"/>
                <w:lang w:val="en-US"/>
              </w:rPr>
              <w:t xml:space="preserve"> </w:t>
            </w:r>
            <w:r w:rsidRPr="00591964">
              <w:rPr>
                <w:rFonts w:ascii="Times New Roman" w:hAnsi="Times New Roman" w:cs="Times New Roman"/>
                <w:lang w:val="sr-Cyrl-RS"/>
              </w:rPr>
              <w:t xml:space="preserve">наративним стратегијама у романима који чине </w:t>
            </w:r>
            <w:r w:rsidRPr="00591964">
              <w:rPr>
                <w:rFonts w:ascii="Times New Roman" w:hAnsi="Times New Roman" w:cs="Times New Roman"/>
                <w:i/>
                <w:lang w:val="sr-Cyrl-RS"/>
              </w:rPr>
              <w:t>Напуљску тетралогију</w:t>
            </w:r>
            <w:r w:rsidRPr="00591964">
              <w:rPr>
                <w:rFonts w:ascii="Times New Roman" w:hAnsi="Times New Roman" w:cs="Times New Roman"/>
                <w:lang w:val="sr-Cyrl-RS"/>
              </w:rPr>
              <w:t xml:space="preserve"> ауторке Елене Феранте. Рад обрађује најзначајније елементе нарације Елене Феранте, које су кључне за формирање наративног идентитета, и разматра технике које ауторка користи ради промене темпа нарације, да би постигла несметано кретање кроз време и приказала однос динамике моћи протагонисткиња. Комплексна приповедна сугестивност нараторке представља поетички кључ за тумачење изразито амбивалентног односа двеју протагонисткиња, експлицитног ривалства, обостраног односа зависти</w:t>
            </w:r>
            <w:r w:rsidRPr="00591964">
              <w:rPr>
                <w:rFonts w:ascii="Times New Roman" w:hAnsi="Times New Roman" w:cs="Times New Roman"/>
              </w:rPr>
              <w:t>,</w:t>
            </w:r>
            <w:r w:rsidRPr="00591964">
              <w:rPr>
                <w:rFonts w:ascii="Times New Roman" w:hAnsi="Times New Roman" w:cs="Times New Roman"/>
                <w:lang w:val="sr-Cyrl-RS"/>
              </w:rPr>
              <w:t xml:space="preserve"> али и необичне повезаности и блискости кроз традиционалну когнитивну логику која их дефинише у различитим улогама које су им у хронотопском приповедном тону додељене -  у улози кћерке, мајке, супруге, </w:t>
            </w:r>
            <w:r w:rsidRPr="00591964">
              <w:rPr>
                <w:rFonts w:ascii="Times New Roman" w:hAnsi="Times New Roman" w:cs="Times New Roman"/>
              </w:rPr>
              <w:t>љубaвницe</w:t>
            </w:r>
            <w:r w:rsidRPr="00591964">
              <w:rPr>
                <w:rFonts w:ascii="Times New Roman" w:hAnsi="Times New Roman" w:cs="Times New Roman"/>
                <w:lang w:val="sr-Cyrl-RS"/>
              </w:rPr>
              <w:t xml:space="preserve"> и, наравно, пријатељице. </w:t>
            </w:r>
          </w:p>
        </w:tc>
        <w:tc>
          <w:tcPr>
            <w:tcW w:w="1061" w:type="dxa"/>
            <w:gridSpan w:val="2"/>
            <w:vMerge/>
            <w:vAlign w:val="center"/>
          </w:tcPr>
          <w:p w14:paraId="20A219DF" w14:textId="77777777" w:rsidR="00BF74B0" w:rsidRPr="0082465B" w:rsidRDefault="00BF74B0" w:rsidP="0041648B">
            <w:pPr>
              <w:rPr>
                <w:lang w:val="ru-RU"/>
              </w:rPr>
            </w:pPr>
          </w:p>
        </w:tc>
      </w:tr>
      <w:tr w:rsidR="00BF74B0" w:rsidRPr="0082465B" w14:paraId="38054DAC" w14:textId="77777777" w:rsidTr="00BF74B0">
        <w:trPr>
          <w:trHeight w:val="340"/>
          <w:jc w:val="center"/>
        </w:trPr>
        <w:tc>
          <w:tcPr>
            <w:tcW w:w="547" w:type="dxa"/>
            <w:shd w:val="clear" w:color="auto" w:fill="F3F3F3"/>
            <w:vAlign w:val="center"/>
          </w:tcPr>
          <w:p w14:paraId="7FF336DC" w14:textId="77777777" w:rsidR="00BF74B0" w:rsidRPr="00BF74B0" w:rsidRDefault="00BF74B0" w:rsidP="0041648B">
            <w:pPr>
              <w:jc w:val="center"/>
              <w:rPr>
                <w:lang w:val="ru-RU"/>
              </w:rPr>
            </w:pPr>
          </w:p>
        </w:tc>
        <w:tc>
          <w:tcPr>
            <w:tcW w:w="4977" w:type="dxa"/>
            <w:gridSpan w:val="3"/>
            <w:vAlign w:val="center"/>
          </w:tcPr>
          <w:p w14:paraId="7BB1C2FF" w14:textId="178F4D80" w:rsidR="00BF74B0" w:rsidRPr="004604F8" w:rsidRDefault="00BF74B0" w:rsidP="00BF74B0">
            <w:pPr>
              <w:pStyle w:val="NoSpacing"/>
              <w:jc w:val="center"/>
              <w:rPr>
                <w:rFonts w:ascii="Times New Roman" w:hAnsi="Times New Roman" w:cs="Times New Roman"/>
                <w:sz w:val="18"/>
                <w:szCs w:val="18"/>
                <w:lang w:val="sr-Cyrl-RS"/>
              </w:rPr>
            </w:pPr>
            <w:r w:rsidRPr="004604F8">
              <w:rPr>
                <w:rFonts w:ascii="Times New Roman" w:hAnsi="Times New Roman" w:cs="Times New Roman"/>
                <w:sz w:val="18"/>
                <w:szCs w:val="18"/>
                <w:lang w:val="ru-RU"/>
              </w:rPr>
              <w:t>Рад припада научној области докторске дисертације</w:t>
            </w:r>
          </w:p>
        </w:tc>
        <w:tc>
          <w:tcPr>
            <w:tcW w:w="850" w:type="dxa"/>
            <w:gridSpan w:val="3"/>
            <w:vAlign w:val="center"/>
          </w:tcPr>
          <w:p w14:paraId="6D92BB8D" w14:textId="7883A11A" w:rsidR="00BF74B0" w:rsidRPr="004604F8" w:rsidRDefault="00BF74B0" w:rsidP="00BF74B0">
            <w:pPr>
              <w:pStyle w:val="NoSpacing"/>
              <w:jc w:val="center"/>
              <w:rPr>
                <w:rFonts w:ascii="Times New Roman" w:hAnsi="Times New Roman" w:cs="Times New Roman"/>
                <w:b/>
                <w:sz w:val="18"/>
                <w:szCs w:val="18"/>
                <w:u w:val="single"/>
                <w:lang w:val="sr-Cyrl-RS"/>
              </w:rPr>
            </w:pPr>
            <w:r w:rsidRPr="004604F8">
              <w:rPr>
                <w:rFonts w:ascii="Times New Roman" w:hAnsi="Times New Roman" w:cs="Times New Roman"/>
                <w:b/>
                <w:sz w:val="18"/>
                <w:szCs w:val="18"/>
                <w:u w:val="single"/>
                <w:lang w:val="ru-RU"/>
              </w:rPr>
              <w:t>ДА</w:t>
            </w:r>
          </w:p>
        </w:tc>
        <w:tc>
          <w:tcPr>
            <w:tcW w:w="851" w:type="dxa"/>
            <w:gridSpan w:val="2"/>
            <w:vAlign w:val="center"/>
          </w:tcPr>
          <w:p w14:paraId="3132076F" w14:textId="6CC84FD7" w:rsidR="00BF74B0" w:rsidRPr="004604F8" w:rsidRDefault="00BF74B0" w:rsidP="00BF74B0">
            <w:pPr>
              <w:pStyle w:val="NoSpacing"/>
              <w:jc w:val="center"/>
              <w:rPr>
                <w:rFonts w:ascii="Times New Roman" w:hAnsi="Times New Roman" w:cs="Times New Roman"/>
                <w:sz w:val="18"/>
                <w:szCs w:val="18"/>
                <w:lang w:val="sr-Cyrl-RS"/>
              </w:rPr>
            </w:pPr>
            <w:r w:rsidRPr="004604F8">
              <w:rPr>
                <w:rFonts w:ascii="Times New Roman" w:hAnsi="Times New Roman" w:cs="Times New Roman"/>
                <w:sz w:val="18"/>
                <w:szCs w:val="18"/>
                <w:lang w:val="sr-Cyrl-RS"/>
              </w:rPr>
              <w:t>Не</w:t>
            </w:r>
          </w:p>
        </w:tc>
        <w:tc>
          <w:tcPr>
            <w:tcW w:w="2500" w:type="dxa"/>
            <w:vAlign w:val="center"/>
          </w:tcPr>
          <w:p w14:paraId="308C8471" w14:textId="5BABCC70" w:rsidR="00BF74B0" w:rsidRPr="004604F8" w:rsidRDefault="00BF74B0" w:rsidP="00BF74B0">
            <w:pPr>
              <w:pStyle w:val="NoSpacing"/>
              <w:jc w:val="center"/>
              <w:rPr>
                <w:rFonts w:ascii="Times New Roman" w:hAnsi="Times New Roman" w:cs="Times New Roman"/>
                <w:sz w:val="18"/>
                <w:szCs w:val="18"/>
                <w:lang w:val="sr-Cyrl-RS"/>
              </w:rPr>
            </w:pPr>
            <w:r w:rsidRPr="004604F8">
              <w:rPr>
                <w:rFonts w:ascii="Times New Roman" w:hAnsi="Times New Roman" w:cs="Times New Roman"/>
                <w:sz w:val="18"/>
                <w:szCs w:val="18"/>
                <w:lang w:val="sr-Cyrl-RS"/>
              </w:rPr>
              <w:t>ДЕЛИМИЧНО</w:t>
            </w:r>
          </w:p>
        </w:tc>
        <w:tc>
          <w:tcPr>
            <w:tcW w:w="1061" w:type="dxa"/>
            <w:gridSpan w:val="2"/>
            <w:vMerge/>
            <w:vAlign w:val="center"/>
          </w:tcPr>
          <w:p w14:paraId="19C1B9E5" w14:textId="77777777" w:rsidR="00BF74B0" w:rsidRPr="0082465B" w:rsidRDefault="00BF74B0" w:rsidP="0041648B">
            <w:pPr>
              <w:rPr>
                <w:lang w:val="ru-RU"/>
              </w:rPr>
            </w:pPr>
          </w:p>
        </w:tc>
      </w:tr>
      <w:tr w:rsidR="00EA0590" w:rsidRPr="0082465B" w14:paraId="2A6A5E8A" w14:textId="77777777" w:rsidTr="00BF74B0">
        <w:trPr>
          <w:trHeight w:val="340"/>
          <w:jc w:val="center"/>
        </w:trPr>
        <w:tc>
          <w:tcPr>
            <w:tcW w:w="547" w:type="dxa"/>
            <w:vMerge w:val="restart"/>
            <w:shd w:val="clear" w:color="auto" w:fill="F3F3F3"/>
            <w:vAlign w:val="center"/>
          </w:tcPr>
          <w:p w14:paraId="0FD9DD91" w14:textId="12C7116A" w:rsidR="00EA0590" w:rsidRPr="0082465B" w:rsidRDefault="00BF74B0" w:rsidP="0041648B">
            <w:pPr>
              <w:jc w:val="center"/>
              <w:rPr>
                <w:sz w:val="18"/>
                <w:szCs w:val="18"/>
                <w:lang w:val="ru-RU"/>
              </w:rPr>
            </w:pPr>
            <w:r>
              <w:rPr>
                <w:sz w:val="18"/>
                <w:szCs w:val="18"/>
                <w:lang w:val="ru-RU"/>
              </w:rPr>
              <w:t>5.</w:t>
            </w:r>
          </w:p>
        </w:tc>
        <w:tc>
          <w:tcPr>
            <w:tcW w:w="9178" w:type="dxa"/>
            <w:gridSpan w:val="9"/>
            <w:vAlign w:val="center"/>
          </w:tcPr>
          <w:p w14:paraId="07E085A4" w14:textId="77777777" w:rsidR="006669AF" w:rsidRDefault="00B72438" w:rsidP="00A6444C">
            <w:pPr>
              <w:pStyle w:val="ListParagraph"/>
              <w:ind w:left="0"/>
              <w:rPr>
                <w:rFonts w:ascii="Times New Roman" w:hAnsi="Times New Roman"/>
                <w:lang w:val="sr-Cyrl-CS"/>
              </w:rPr>
            </w:pPr>
            <w:r w:rsidRPr="00A56521">
              <w:rPr>
                <w:rFonts w:ascii="Times New Roman" w:hAnsi="Times New Roman"/>
                <w:lang w:val="sr-Cyrl-CS"/>
              </w:rPr>
              <w:t>Петковић, А. (2011).</w:t>
            </w:r>
            <w:r w:rsidRPr="00A56521">
              <w:rPr>
                <w:rFonts w:ascii="Times New Roman" w:hAnsi="Times New Roman"/>
                <w:i/>
                <w:lang w:val="sr-Cyrl-CS"/>
              </w:rPr>
              <w:t xml:space="preserve"> </w:t>
            </w:r>
            <w:r w:rsidRPr="00BF74B0">
              <w:rPr>
                <w:rFonts w:ascii="Times New Roman" w:hAnsi="Times New Roman"/>
                <w:b/>
                <w:i/>
                <w:lang w:val="sr-Cyrl-CS"/>
              </w:rPr>
              <w:t>Предности раног учења страних језика</w:t>
            </w:r>
            <w:r w:rsidR="00A56521" w:rsidRPr="00A56521">
              <w:rPr>
                <w:rFonts w:ascii="Times New Roman" w:hAnsi="Times New Roman"/>
                <w:lang w:val="sr-Cyrl-CS"/>
              </w:rPr>
              <w:t>.</w:t>
            </w:r>
            <w:r w:rsidRPr="00A56521">
              <w:rPr>
                <w:rFonts w:ascii="Times New Roman" w:hAnsi="Times New Roman"/>
                <w:lang w:val="sr-Cyrl-CS"/>
              </w:rPr>
              <w:t xml:space="preserve"> Методичка пракса – часопис за наставу и учење, бр. 1, Учитељски факултет: Врање, Школска књига: Београд, 129 – 142.</w:t>
            </w:r>
          </w:p>
          <w:p w14:paraId="3415AF96" w14:textId="4B73914F" w:rsidR="00A6444C" w:rsidRPr="00A6444C" w:rsidRDefault="00B72438" w:rsidP="00A6444C">
            <w:pPr>
              <w:pStyle w:val="ListParagraph"/>
              <w:ind w:left="0"/>
              <w:rPr>
                <w:rFonts w:ascii="Times New Roman" w:hAnsi="Times New Roman"/>
              </w:rPr>
            </w:pPr>
            <w:r w:rsidRPr="00A6444C">
              <w:rPr>
                <w:rFonts w:ascii="Times New Roman" w:hAnsi="Times New Roman"/>
              </w:rPr>
              <w:t>YU ISSN 0354-9801 UDK 37</w:t>
            </w:r>
          </w:p>
        </w:tc>
        <w:tc>
          <w:tcPr>
            <w:tcW w:w="1061" w:type="dxa"/>
            <w:gridSpan w:val="2"/>
            <w:vMerge w:val="restart"/>
            <w:vAlign w:val="center"/>
          </w:tcPr>
          <w:p w14:paraId="3EFDD1E7" w14:textId="66C2D88A" w:rsidR="00EA0590" w:rsidRPr="00A56521" w:rsidRDefault="00A56521" w:rsidP="0041648B">
            <w:pPr>
              <w:rPr>
                <w:lang w:val="sr-Latn-RS"/>
              </w:rPr>
            </w:pPr>
            <w:r>
              <w:rPr>
                <w:lang w:val="ru-RU"/>
              </w:rPr>
              <w:t>М53</w:t>
            </w:r>
          </w:p>
        </w:tc>
      </w:tr>
      <w:tr w:rsidR="00EA0590" w:rsidRPr="0082465B" w14:paraId="12D4CB75" w14:textId="77777777" w:rsidTr="00BF74B0">
        <w:trPr>
          <w:trHeight w:val="340"/>
          <w:jc w:val="center"/>
        </w:trPr>
        <w:tc>
          <w:tcPr>
            <w:tcW w:w="547" w:type="dxa"/>
            <w:vMerge/>
            <w:shd w:val="clear" w:color="auto" w:fill="F3F3F3"/>
            <w:vAlign w:val="center"/>
          </w:tcPr>
          <w:p w14:paraId="4DB9A2E2" w14:textId="77777777" w:rsidR="00EA0590" w:rsidRPr="0082465B" w:rsidRDefault="00EA0590" w:rsidP="0041648B">
            <w:pPr>
              <w:jc w:val="center"/>
              <w:rPr>
                <w:sz w:val="18"/>
                <w:szCs w:val="18"/>
                <w:lang w:val="ru-RU"/>
              </w:rPr>
            </w:pPr>
          </w:p>
        </w:tc>
        <w:tc>
          <w:tcPr>
            <w:tcW w:w="9178" w:type="dxa"/>
            <w:gridSpan w:val="9"/>
          </w:tcPr>
          <w:p w14:paraId="65AA8E44" w14:textId="47FFB7E9" w:rsidR="00705869" w:rsidRPr="00A6444C" w:rsidRDefault="00A56521" w:rsidP="0041648B">
            <w:pPr>
              <w:rPr>
                <w:lang w:val="sr-Cyrl-RS"/>
              </w:rPr>
            </w:pPr>
            <w:r>
              <w:rPr>
                <w:lang w:val="sr-Cyrl-RS"/>
              </w:rPr>
              <w:t>У раду се анализирају предности учења страних језика наводећи истраживања која потврђују да деца која рано почну са учењем страних језика лакше достижу ниво флуентности изворног говорника, постижу боље резултате на тестовима како вербалне тако и невербалне интелигенције и имају веће самопоуздање од својих вршњака. Учење страних језика поспешује когнитивни развој, меморију, вештину слушања као и развој комуникативних вештина и културолошког релативизма. Појам билингвизма, заједно са поделама допуњен је истраживањима која потврђују предност билингвалне над монолингвалном децом у, како језичким, тако и металингвистилким вештинама.</w:t>
            </w:r>
          </w:p>
        </w:tc>
        <w:tc>
          <w:tcPr>
            <w:tcW w:w="1061" w:type="dxa"/>
            <w:gridSpan w:val="2"/>
            <w:vMerge/>
            <w:vAlign w:val="center"/>
          </w:tcPr>
          <w:p w14:paraId="5B20C28F" w14:textId="77777777" w:rsidR="00EA0590" w:rsidRPr="0082465B" w:rsidRDefault="00EA0590" w:rsidP="0041648B">
            <w:pPr>
              <w:rPr>
                <w:lang w:val="ru-RU"/>
              </w:rPr>
            </w:pPr>
          </w:p>
        </w:tc>
      </w:tr>
      <w:tr w:rsidR="00EA0590" w:rsidRPr="0082465B" w14:paraId="1F1A6BEE" w14:textId="77777777" w:rsidTr="00BF74B0">
        <w:trPr>
          <w:trHeight w:val="340"/>
          <w:jc w:val="center"/>
        </w:trPr>
        <w:tc>
          <w:tcPr>
            <w:tcW w:w="547" w:type="dxa"/>
            <w:vMerge/>
            <w:shd w:val="clear" w:color="auto" w:fill="F3F3F3"/>
            <w:vAlign w:val="center"/>
          </w:tcPr>
          <w:p w14:paraId="088E0360" w14:textId="77777777" w:rsidR="00EA0590" w:rsidRPr="0082465B" w:rsidRDefault="00EA0590" w:rsidP="0041648B">
            <w:pPr>
              <w:jc w:val="center"/>
              <w:rPr>
                <w:sz w:val="18"/>
                <w:szCs w:val="18"/>
                <w:lang w:val="ru-RU"/>
              </w:rPr>
            </w:pPr>
          </w:p>
        </w:tc>
        <w:tc>
          <w:tcPr>
            <w:tcW w:w="5038" w:type="dxa"/>
            <w:gridSpan w:val="4"/>
            <w:vAlign w:val="center"/>
          </w:tcPr>
          <w:p w14:paraId="4B24325F" w14:textId="77777777" w:rsidR="00EA0590" w:rsidRPr="0082465B" w:rsidRDefault="00EA0590" w:rsidP="004164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46AD3EB4" w14:textId="77777777" w:rsidR="00EA0590" w:rsidRPr="0082465B" w:rsidRDefault="00EA0590" w:rsidP="0041648B">
            <w:pPr>
              <w:jc w:val="center"/>
              <w:rPr>
                <w:sz w:val="18"/>
                <w:szCs w:val="18"/>
                <w:lang w:val="ru-RU"/>
              </w:rPr>
            </w:pPr>
            <w:r w:rsidRPr="0082465B">
              <w:rPr>
                <w:sz w:val="18"/>
                <w:szCs w:val="18"/>
                <w:lang w:val="ru-RU"/>
              </w:rPr>
              <w:t>ДА</w:t>
            </w:r>
          </w:p>
        </w:tc>
        <w:tc>
          <w:tcPr>
            <w:tcW w:w="900" w:type="dxa"/>
            <w:gridSpan w:val="2"/>
            <w:vAlign w:val="center"/>
          </w:tcPr>
          <w:p w14:paraId="7F4B5135" w14:textId="77777777" w:rsidR="00EA0590" w:rsidRPr="00A6444C" w:rsidRDefault="00EA0590" w:rsidP="0041648B">
            <w:pPr>
              <w:jc w:val="center"/>
              <w:rPr>
                <w:b/>
                <w:sz w:val="18"/>
                <w:szCs w:val="18"/>
                <w:u w:val="single"/>
                <w:lang w:val="ru-RU"/>
              </w:rPr>
            </w:pPr>
            <w:r w:rsidRPr="00A6444C">
              <w:rPr>
                <w:b/>
                <w:sz w:val="18"/>
                <w:szCs w:val="18"/>
                <w:u w:val="single"/>
                <w:lang w:val="ru-RU"/>
              </w:rPr>
              <w:t>НЕ</w:t>
            </w:r>
          </w:p>
        </w:tc>
        <w:tc>
          <w:tcPr>
            <w:tcW w:w="2520" w:type="dxa"/>
            <w:gridSpan w:val="2"/>
            <w:vAlign w:val="center"/>
          </w:tcPr>
          <w:p w14:paraId="07776BF2" w14:textId="77777777" w:rsidR="00EA0590" w:rsidRPr="0082465B" w:rsidRDefault="00EA0590" w:rsidP="0041648B">
            <w:pPr>
              <w:jc w:val="center"/>
              <w:rPr>
                <w:sz w:val="18"/>
                <w:szCs w:val="18"/>
                <w:lang w:val="ru-RU"/>
              </w:rPr>
            </w:pPr>
            <w:r w:rsidRPr="0082465B">
              <w:rPr>
                <w:sz w:val="18"/>
                <w:szCs w:val="18"/>
                <w:lang w:val="ru-RU"/>
              </w:rPr>
              <w:t>ДЕЛИМИЧНО</w:t>
            </w:r>
          </w:p>
        </w:tc>
        <w:tc>
          <w:tcPr>
            <w:tcW w:w="1061" w:type="dxa"/>
            <w:gridSpan w:val="2"/>
            <w:vMerge/>
            <w:vAlign w:val="center"/>
          </w:tcPr>
          <w:p w14:paraId="0B74E8FA" w14:textId="77777777" w:rsidR="00EA0590" w:rsidRPr="0082465B" w:rsidRDefault="00EA0590" w:rsidP="0041648B">
            <w:pPr>
              <w:rPr>
                <w:lang w:val="ru-RU"/>
              </w:rPr>
            </w:pPr>
          </w:p>
        </w:tc>
      </w:tr>
      <w:tr w:rsidR="00EA0590" w:rsidRPr="0082465B" w14:paraId="0500B075" w14:textId="77777777" w:rsidTr="00BF74B0">
        <w:trPr>
          <w:trHeight w:val="340"/>
          <w:jc w:val="center"/>
        </w:trPr>
        <w:tc>
          <w:tcPr>
            <w:tcW w:w="547" w:type="dxa"/>
            <w:vMerge w:val="restart"/>
            <w:shd w:val="clear" w:color="auto" w:fill="F3F3F3"/>
            <w:vAlign w:val="center"/>
          </w:tcPr>
          <w:p w14:paraId="53AB4A46" w14:textId="197D58D9" w:rsidR="00EA0590" w:rsidRPr="0082465B" w:rsidRDefault="00BF74B0" w:rsidP="0041648B">
            <w:pPr>
              <w:jc w:val="center"/>
              <w:rPr>
                <w:sz w:val="18"/>
                <w:szCs w:val="18"/>
                <w:lang w:val="ru-RU"/>
              </w:rPr>
            </w:pPr>
            <w:r>
              <w:rPr>
                <w:sz w:val="18"/>
                <w:szCs w:val="18"/>
                <w:lang w:val="ru-RU"/>
              </w:rPr>
              <w:t>6.</w:t>
            </w:r>
          </w:p>
        </w:tc>
        <w:tc>
          <w:tcPr>
            <w:tcW w:w="9178" w:type="dxa"/>
            <w:gridSpan w:val="9"/>
            <w:vAlign w:val="center"/>
          </w:tcPr>
          <w:p w14:paraId="6D4D3DD6" w14:textId="7DB39E26" w:rsidR="00EA0590" w:rsidRPr="00A56521" w:rsidRDefault="00A56521" w:rsidP="00B72438">
            <w:pPr>
              <w:rPr>
                <w:lang w:val="ru-RU"/>
              </w:rPr>
            </w:pPr>
            <w:r w:rsidRPr="00A56521">
              <w:rPr>
                <w:lang w:val="sr-Cyrl-RS"/>
              </w:rPr>
              <w:t>Ђорђевић, А</w:t>
            </w:r>
            <w:r>
              <w:rPr>
                <w:lang w:val="sr-Cyrl-RS"/>
              </w:rPr>
              <w:t>лександра</w:t>
            </w:r>
            <w:r w:rsidRPr="00A56521">
              <w:rPr>
                <w:lang w:val="sr-Cyrl-RS"/>
              </w:rPr>
              <w:t xml:space="preserve">. </w:t>
            </w:r>
            <w:r w:rsidRPr="00BF74B0">
              <w:rPr>
                <w:b/>
                <w:i/>
                <w:lang w:val="sr-Cyrl-RS"/>
              </w:rPr>
              <w:t>Приручник за италијански језик.</w:t>
            </w:r>
            <w:r w:rsidRPr="00A56521">
              <w:rPr>
                <w:i/>
                <w:lang w:val="sr-Cyrl-RS"/>
              </w:rPr>
              <w:t xml:space="preserve"> </w:t>
            </w:r>
            <w:r w:rsidRPr="00A56521">
              <w:rPr>
                <w:lang w:val="sr-Cyrl-RS"/>
              </w:rPr>
              <w:t>Уџбеник италијанске граматике са вежбањима и елементима цивилизације и културе са лекксиком (рецензиран, у штампи). Факултет савремених уметности. Београд</w:t>
            </w:r>
          </w:p>
        </w:tc>
        <w:tc>
          <w:tcPr>
            <w:tcW w:w="1061" w:type="dxa"/>
            <w:gridSpan w:val="2"/>
            <w:vMerge w:val="restart"/>
            <w:vAlign w:val="center"/>
          </w:tcPr>
          <w:p w14:paraId="474A35D9" w14:textId="77777777" w:rsidR="00EA0590" w:rsidRPr="0082465B" w:rsidRDefault="00EA0590" w:rsidP="0041648B">
            <w:pPr>
              <w:rPr>
                <w:lang w:val="ru-RU"/>
              </w:rPr>
            </w:pPr>
          </w:p>
        </w:tc>
      </w:tr>
      <w:tr w:rsidR="00EA0590" w:rsidRPr="0082465B" w14:paraId="2E5150C7" w14:textId="77777777" w:rsidTr="00BF74B0">
        <w:trPr>
          <w:trHeight w:val="340"/>
          <w:jc w:val="center"/>
        </w:trPr>
        <w:tc>
          <w:tcPr>
            <w:tcW w:w="547" w:type="dxa"/>
            <w:vMerge/>
            <w:shd w:val="clear" w:color="auto" w:fill="F3F3F3"/>
            <w:vAlign w:val="center"/>
          </w:tcPr>
          <w:p w14:paraId="067E3E31" w14:textId="77777777" w:rsidR="00EA0590" w:rsidRPr="0082465B" w:rsidRDefault="00EA0590" w:rsidP="0041648B">
            <w:pPr>
              <w:rPr>
                <w:sz w:val="18"/>
                <w:szCs w:val="18"/>
                <w:lang w:val="ru-RU"/>
              </w:rPr>
            </w:pPr>
          </w:p>
        </w:tc>
        <w:tc>
          <w:tcPr>
            <w:tcW w:w="9178" w:type="dxa"/>
            <w:gridSpan w:val="9"/>
          </w:tcPr>
          <w:p w14:paraId="34248E6E" w14:textId="707E46AB" w:rsidR="00705869" w:rsidRPr="00A6444C" w:rsidRDefault="00A56521" w:rsidP="0041648B">
            <w:pPr>
              <w:rPr>
                <w:lang w:val="sr-Cyrl-CS"/>
              </w:rPr>
            </w:pPr>
            <w:r w:rsidRPr="00DB5C15">
              <w:t>Намена уџбеника је да студенте упозна са посебним садржајима везаним за италијанску културу и за италијански језик</w:t>
            </w:r>
            <w:r w:rsidRPr="00DB5C15">
              <w:rPr>
                <w:lang w:val="sr-Cyrl-CS"/>
              </w:rPr>
              <w:t>, као и да помогне студентима да примењују савладане вештине.</w:t>
            </w:r>
            <w:r w:rsidRPr="00DB5C15">
              <w:rPr>
                <w:lang w:val="sr-Latn-RS"/>
              </w:rPr>
              <w:t xml:space="preserve"> </w:t>
            </w:r>
            <w:r w:rsidRPr="00DB5C15">
              <w:rPr>
                <w:lang w:val="sr-Cyrl-CS"/>
              </w:rPr>
              <w:t>Први део</w:t>
            </w:r>
            <w:r w:rsidRPr="00DB5C15">
              <w:t xml:space="preserve"> Приручник</w:t>
            </w:r>
            <w:r w:rsidRPr="00DB5C15">
              <w:rPr>
                <w:lang w:val="sr-Cyrl-RS"/>
              </w:rPr>
              <w:t>а</w:t>
            </w:r>
            <w:r w:rsidRPr="00DB5C15">
              <w:rPr>
                <w:lang w:val="sr-Cyrl-CS"/>
              </w:rPr>
              <w:t xml:space="preserve"> је посвећен основним информацијама о Италији, о њеном географском положају, историји, основним подацима из културе и уметности, фестивалима, спорту и знаменитостима у највећим италијанским градовима. Други део Приручника садржи кратак преглед основних правила граматике италијанског језика која обухватају ортографију, члан, именицу, придеве, глаголе у основним временима презента, футура, перфекта и имперфекта, личних заменица. Трећи део Приручника садржи неопходне тестове за припрему испита. Уз тестове су дата и решења помоћу којих се студентима олакшава припрема за полагање испита. </w:t>
            </w:r>
          </w:p>
        </w:tc>
        <w:tc>
          <w:tcPr>
            <w:tcW w:w="1061" w:type="dxa"/>
            <w:gridSpan w:val="2"/>
            <w:vMerge/>
            <w:vAlign w:val="center"/>
          </w:tcPr>
          <w:p w14:paraId="7978E760" w14:textId="77777777" w:rsidR="00EA0590" w:rsidRPr="0082465B" w:rsidRDefault="00EA0590" w:rsidP="0041648B">
            <w:pPr>
              <w:rPr>
                <w:lang w:val="ru-RU"/>
              </w:rPr>
            </w:pPr>
          </w:p>
        </w:tc>
      </w:tr>
      <w:tr w:rsidR="00EA0590" w:rsidRPr="0082465B" w14:paraId="6BDF2B58" w14:textId="77777777" w:rsidTr="00BF74B0">
        <w:trPr>
          <w:trHeight w:val="340"/>
          <w:jc w:val="center"/>
        </w:trPr>
        <w:tc>
          <w:tcPr>
            <w:tcW w:w="547" w:type="dxa"/>
            <w:vMerge/>
            <w:shd w:val="clear" w:color="auto" w:fill="F3F3F3"/>
            <w:vAlign w:val="center"/>
          </w:tcPr>
          <w:p w14:paraId="0094A25C" w14:textId="77777777" w:rsidR="00EA0590" w:rsidRPr="0082465B" w:rsidRDefault="00EA0590" w:rsidP="0041648B">
            <w:pPr>
              <w:rPr>
                <w:sz w:val="18"/>
                <w:szCs w:val="18"/>
                <w:lang w:val="ru-RU"/>
              </w:rPr>
            </w:pPr>
          </w:p>
        </w:tc>
        <w:tc>
          <w:tcPr>
            <w:tcW w:w="5038" w:type="dxa"/>
            <w:gridSpan w:val="4"/>
            <w:vAlign w:val="center"/>
          </w:tcPr>
          <w:p w14:paraId="61256283" w14:textId="77777777" w:rsidR="00EA0590" w:rsidRPr="0082465B" w:rsidRDefault="00EA0590" w:rsidP="0041648B">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7241132E" w14:textId="77777777" w:rsidR="00EA0590" w:rsidRPr="0082465B" w:rsidRDefault="00EA0590" w:rsidP="0041648B">
            <w:pPr>
              <w:jc w:val="center"/>
              <w:rPr>
                <w:sz w:val="18"/>
                <w:szCs w:val="18"/>
                <w:lang w:val="ru-RU"/>
              </w:rPr>
            </w:pPr>
            <w:r w:rsidRPr="0082465B">
              <w:rPr>
                <w:sz w:val="18"/>
                <w:szCs w:val="18"/>
                <w:lang w:val="ru-RU"/>
              </w:rPr>
              <w:t>ДА</w:t>
            </w:r>
          </w:p>
        </w:tc>
        <w:tc>
          <w:tcPr>
            <w:tcW w:w="900" w:type="dxa"/>
            <w:gridSpan w:val="2"/>
            <w:vAlign w:val="center"/>
          </w:tcPr>
          <w:p w14:paraId="4589BDFA" w14:textId="77777777" w:rsidR="00EA0590" w:rsidRPr="0082465B" w:rsidRDefault="00EA0590" w:rsidP="0041648B">
            <w:pPr>
              <w:jc w:val="center"/>
              <w:rPr>
                <w:sz w:val="18"/>
                <w:szCs w:val="18"/>
                <w:lang w:val="ru-RU"/>
              </w:rPr>
            </w:pPr>
            <w:r w:rsidRPr="0082465B">
              <w:rPr>
                <w:sz w:val="18"/>
                <w:szCs w:val="18"/>
                <w:lang w:val="ru-RU"/>
              </w:rPr>
              <w:t>НЕ</w:t>
            </w:r>
          </w:p>
        </w:tc>
        <w:tc>
          <w:tcPr>
            <w:tcW w:w="2520" w:type="dxa"/>
            <w:gridSpan w:val="2"/>
            <w:vAlign w:val="center"/>
          </w:tcPr>
          <w:p w14:paraId="5049F9CF" w14:textId="77777777" w:rsidR="00EA0590" w:rsidRPr="00A6444C" w:rsidRDefault="00EA0590" w:rsidP="0041648B">
            <w:pPr>
              <w:jc w:val="center"/>
              <w:rPr>
                <w:b/>
                <w:sz w:val="18"/>
                <w:szCs w:val="18"/>
                <w:u w:val="single"/>
                <w:lang w:val="ru-RU"/>
              </w:rPr>
            </w:pPr>
            <w:r w:rsidRPr="00A6444C">
              <w:rPr>
                <w:b/>
                <w:sz w:val="18"/>
                <w:szCs w:val="18"/>
                <w:u w:val="single"/>
                <w:lang w:val="ru-RU"/>
              </w:rPr>
              <w:t>ДЕЛИМИЧНО</w:t>
            </w:r>
          </w:p>
        </w:tc>
        <w:tc>
          <w:tcPr>
            <w:tcW w:w="1061" w:type="dxa"/>
            <w:gridSpan w:val="2"/>
            <w:vMerge/>
            <w:vAlign w:val="center"/>
          </w:tcPr>
          <w:p w14:paraId="410159CF" w14:textId="77777777" w:rsidR="00EA0590" w:rsidRPr="0082465B" w:rsidRDefault="00EA0590" w:rsidP="0041648B">
            <w:pPr>
              <w:rPr>
                <w:lang w:val="ru-RU"/>
              </w:rPr>
            </w:pPr>
          </w:p>
        </w:tc>
      </w:tr>
      <w:tr w:rsidR="003611E2" w:rsidRPr="0082465B" w14:paraId="0C00A7BC" w14:textId="77777777" w:rsidTr="00BF74B0">
        <w:trPr>
          <w:trHeight w:val="340"/>
          <w:jc w:val="center"/>
        </w:trPr>
        <w:tc>
          <w:tcPr>
            <w:tcW w:w="547" w:type="dxa"/>
            <w:vMerge w:val="restart"/>
            <w:shd w:val="clear" w:color="auto" w:fill="F3F3F3"/>
            <w:vAlign w:val="center"/>
          </w:tcPr>
          <w:p w14:paraId="102F8F1F" w14:textId="77777777" w:rsidR="003611E2" w:rsidRDefault="003611E2" w:rsidP="0041648B">
            <w:pPr>
              <w:rPr>
                <w:sz w:val="18"/>
                <w:szCs w:val="18"/>
                <w:lang w:val="ru-RU"/>
              </w:rPr>
            </w:pPr>
          </w:p>
          <w:p w14:paraId="0B92581B" w14:textId="77777777" w:rsidR="003611E2" w:rsidRDefault="003611E2" w:rsidP="0041648B">
            <w:pPr>
              <w:rPr>
                <w:sz w:val="18"/>
                <w:szCs w:val="18"/>
                <w:lang w:val="ru-RU"/>
              </w:rPr>
            </w:pPr>
          </w:p>
          <w:p w14:paraId="4CBF3502" w14:textId="77777777" w:rsidR="003611E2" w:rsidRDefault="003611E2" w:rsidP="0041648B">
            <w:pPr>
              <w:rPr>
                <w:sz w:val="18"/>
                <w:szCs w:val="18"/>
                <w:lang w:val="ru-RU"/>
              </w:rPr>
            </w:pPr>
          </w:p>
          <w:p w14:paraId="5E617CD8" w14:textId="2A41D750" w:rsidR="003611E2" w:rsidRPr="003611E2" w:rsidRDefault="00BF74B0" w:rsidP="0041648B">
            <w:pPr>
              <w:rPr>
                <w:sz w:val="18"/>
                <w:szCs w:val="18"/>
                <w:lang w:val="sr-Latn-RS"/>
              </w:rPr>
            </w:pPr>
            <w:r>
              <w:rPr>
                <w:sz w:val="18"/>
                <w:szCs w:val="18"/>
                <w:lang w:val="sr-Cyrl-RS"/>
              </w:rPr>
              <w:t xml:space="preserve">    </w:t>
            </w:r>
            <w:r>
              <w:rPr>
                <w:sz w:val="18"/>
                <w:szCs w:val="18"/>
                <w:lang w:val="sr-Latn-RS"/>
              </w:rPr>
              <w:t>7.</w:t>
            </w:r>
          </w:p>
          <w:p w14:paraId="5CFF529E" w14:textId="77777777" w:rsidR="003611E2" w:rsidRDefault="003611E2" w:rsidP="0041648B">
            <w:pPr>
              <w:rPr>
                <w:sz w:val="18"/>
                <w:szCs w:val="18"/>
                <w:lang w:val="ru-RU"/>
              </w:rPr>
            </w:pPr>
          </w:p>
          <w:p w14:paraId="4A1163AB" w14:textId="77777777" w:rsidR="003611E2" w:rsidRDefault="003611E2" w:rsidP="0041648B">
            <w:pPr>
              <w:rPr>
                <w:sz w:val="18"/>
                <w:szCs w:val="18"/>
                <w:lang w:val="ru-RU"/>
              </w:rPr>
            </w:pPr>
          </w:p>
          <w:p w14:paraId="18298305" w14:textId="77777777" w:rsidR="003611E2" w:rsidRDefault="003611E2" w:rsidP="0041648B">
            <w:pPr>
              <w:rPr>
                <w:sz w:val="18"/>
                <w:szCs w:val="18"/>
                <w:lang w:val="ru-RU"/>
              </w:rPr>
            </w:pPr>
          </w:p>
          <w:p w14:paraId="0B941FE0" w14:textId="77777777" w:rsidR="003611E2" w:rsidRDefault="003611E2" w:rsidP="0041648B">
            <w:pPr>
              <w:rPr>
                <w:sz w:val="18"/>
                <w:szCs w:val="18"/>
                <w:lang w:val="ru-RU"/>
              </w:rPr>
            </w:pPr>
          </w:p>
          <w:p w14:paraId="34BF302C" w14:textId="77777777" w:rsidR="003611E2" w:rsidRPr="0082465B" w:rsidRDefault="003611E2" w:rsidP="0041648B">
            <w:pPr>
              <w:rPr>
                <w:sz w:val="18"/>
                <w:szCs w:val="18"/>
                <w:lang w:val="ru-RU"/>
              </w:rPr>
            </w:pPr>
          </w:p>
        </w:tc>
        <w:tc>
          <w:tcPr>
            <w:tcW w:w="9178" w:type="dxa"/>
            <w:gridSpan w:val="9"/>
            <w:vAlign w:val="center"/>
          </w:tcPr>
          <w:p w14:paraId="2B9A6E66" w14:textId="77777777" w:rsidR="006669AF" w:rsidRDefault="003611E2" w:rsidP="00A6444C">
            <w:pPr>
              <w:pStyle w:val="ListParagraph"/>
              <w:ind w:left="0"/>
              <w:rPr>
                <w:rFonts w:ascii="Times New Roman" w:hAnsi="Times New Roman"/>
                <w:lang w:val="sr-Cyrl-RS"/>
              </w:rPr>
            </w:pPr>
            <w:r w:rsidRPr="00C34E43">
              <w:rPr>
                <w:rFonts w:ascii="Times New Roman" w:hAnsi="Times New Roman"/>
                <w:lang w:val="sr-Cyrl-RS"/>
              </w:rPr>
              <w:t xml:space="preserve">Петковић, Александра. (2014). </w:t>
            </w:r>
            <w:r w:rsidRPr="00BF74B0">
              <w:rPr>
                <w:rFonts w:ascii="Times New Roman" w:hAnsi="Times New Roman"/>
                <w:b/>
                <w:i/>
                <w:iCs/>
                <w:lang w:val="sr-Cyrl-RS"/>
              </w:rPr>
              <w:t>Мотивација као један од фактора квалитета учења страних језика на нематичним департманима.</w:t>
            </w:r>
            <w:r w:rsidRPr="00C34E43">
              <w:rPr>
                <w:rFonts w:ascii="Times New Roman" w:hAnsi="Times New Roman"/>
                <w:i/>
                <w:iCs/>
                <w:lang w:val="sr-Cyrl-RS"/>
              </w:rPr>
              <w:t xml:space="preserve"> </w:t>
            </w:r>
            <w:r w:rsidRPr="00C34E43">
              <w:rPr>
                <w:rFonts w:ascii="Times New Roman" w:hAnsi="Times New Roman"/>
                <w:lang w:val="sr-Cyrl-RS"/>
              </w:rPr>
              <w:t>Наука и савремени универзитет 3 –  Језик, књижевност и култура, тематски  зборник радова. Филозофски факултет, Ниш, с</w:t>
            </w:r>
            <w:r w:rsidRPr="00C34E43">
              <w:rPr>
                <w:rFonts w:ascii="Times New Roman" w:hAnsi="Times New Roman"/>
                <w:lang w:val="sr-Cyrl-CS"/>
              </w:rPr>
              <w:t>тр</w:t>
            </w:r>
            <w:r w:rsidRPr="00C34E43">
              <w:rPr>
                <w:rFonts w:ascii="Times New Roman" w:hAnsi="Times New Roman"/>
              </w:rPr>
              <w:t>.206</w:t>
            </w:r>
            <w:r w:rsidRPr="00C34E43">
              <w:rPr>
                <w:rFonts w:ascii="Times New Roman" w:hAnsi="Times New Roman"/>
                <w:lang w:val="sr-Cyrl-CS"/>
              </w:rPr>
              <w:t>–</w:t>
            </w:r>
            <w:r w:rsidRPr="00C34E43">
              <w:rPr>
                <w:rFonts w:ascii="Times New Roman" w:hAnsi="Times New Roman"/>
              </w:rPr>
              <w:t>219</w:t>
            </w:r>
            <w:r w:rsidR="00A6444C">
              <w:rPr>
                <w:rFonts w:ascii="Times New Roman" w:hAnsi="Times New Roman"/>
                <w:lang w:val="sr-Cyrl-RS"/>
              </w:rPr>
              <w:t xml:space="preserve"> </w:t>
            </w:r>
          </w:p>
          <w:p w14:paraId="05AD48E4" w14:textId="5E8A0BB4" w:rsidR="003611E2" w:rsidRPr="00A6444C" w:rsidRDefault="003611E2" w:rsidP="00A6444C">
            <w:pPr>
              <w:pStyle w:val="ListParagraph"/>
              <w:ind w:left="0"/>
              <w:rPr>
                <w:rFonts w:ascii="Times New Roman" w:hAnsi="Times New Roman"/>
              </w:rPr>
            </w:pPr>
            <w:r w:rsidRPr="00A6444C">
              <w:rPr>
                <w:rFonts w:ascii="Times New Roman" w:hAnsi="Times New Roman"/>
                <w:lang w:val="sr-Cyrl-RS"/>
              </w:rPr>
              <w:t>ISBN 978-86-7379-349-8</w:t>
            </w:r>
          </w:p>
        </w:tc>
        <w:tc>
          <w:tcPr>
            <w:tcW w:w="1061" w:type="dxa"/>
            <w:gridSpan w:val="2"/>
            <w:vMerge w:val="restart"/>
            <w:vAlign w:val="center"/>
          </w:tcPr>
          <w:p w14:paraId="63D20B19" w14:textId="0F916744" w:rsidR="003611E2" w:rsidRPr="003611E2" w:rsidRDefault="003611E2" w:rsidP="0041648B">
            <w:pPr>
              <w:rPr>
                <w:lang w:val="sr-Latn-RS"/>
              </w:rPr>
            </w:pPr>
            <w:r>
              <w:rPr>
                <w:lang w:val="sr-Latn-RS"/>
              </w:rPr>
              <w:t>M33</w:t>
            </w:r>
          </w:p>
        </w:tc>
      </w:tr>
      <w:tr w:rsidR="003611E2" w:rsidRPr="0082465B" w14:paraId="090E19A7" w14:textId="77777777" w:rsidTr="00BF74B0">
        <w:trPr>
          <w:trHeight w:val="340"/>
          <w:jc w:val="center"/>
        </w:trPr>
        <w:tc>
          <w:tcPr>
            <w:tcW w:w="547" w:type="dxa"/>
            <w:vMerge/>
            <w:shd w:val="clear" w:color="auto" w:fill="F3F3F3"/>
            <w:vAlign w:val="center"/>
          </w:tcPr>
          <w:p w14:paraId="76EA2B38" w14:textId="77777777" w:rsidR="003611E2" w:rsidRDefault="003611E2" w:rsidP="0041648B">
            <w:pPr>
              <w:rPr>
                <w:sz w:val="18"/>
                <w:szCs w:val="18"/>
                <w:lang w:val="ru-RU"/>
              </w:rPr>
            </w:pPr>
          </w:p>
        </w:tc>
        <w:tc>
          <w:tcPr>
            <w:tcW w:w="9178" w:type="dxa"/>
            <w:gridSpan w:val="9"/>
            <w:vAlign w:val="center"/>
          </w:tcPr>
          <w:p w14:paraId="1FE02205" w14:textId="77777777" w:rsidR="00705869" w:rsidRDefault="003611E2" w:rsidP="00A6444C">
            <w:r w:rsidRPr="00C97A02">
              <w:t>У раду су издвојени и анализирани фактори значајни за квалитетну реализацију наставе страних језика на нематичним департманима, и то са циљем да се укаже на могућности и начине што квалитетнијег конципира</w:t>
            </w:r>
            <w:r w:rsidR="00C34E43">
              <w:t>ња часова и рада у овој области</w:t>
            </w:r>
            <w:r w:rsidRPr="00C97A02">
              <w:t xml:space="preserve">. Посвећена је пажња мотивацији за учење страних језика па је у том циљу изнет низ фактора који наводе оног ко учи неки језик да примени своју језичку способност на учење језика. Теоријски део рада употпуњен је резултатима истраживања </w:t>
            </w:r>
            <w:r>
              <w:t>којe</w:t>
            </w:r>
            <w:r w:rsidRPr="00C97A02">
              <w:t xml:space="preserve"> </w:t>
            </w:r>
            <w:r>
              <w:t>je показалo</w:t>
            </w:r>
            <w:r w:rsidRPr="00C97A02">
              <w:t xml:space="preserve"> да врста мотивације детерминише и сам ток учења страног језика. Анализом резултата истраживања утврђене су и идентификоване потребе студената те су донешени закључци о начинима и могућностима квалитетнијег конципирања наставе и мотивисања ученика.</w:t>
            </w:r>
          </w:p>
          <w:p w14:paraId="264E601D" w14:textId="737663D0" w:rsidR="00AA0803" w:rsidRPr="00A6444C" w:rsidRDefault="00AA0803" w:rsidP="00A6444C"/>
        </w:tc>
        <w:tc>
          <w:tcPr>
            <w:tcW w:w="1061" w:type="dxa"/>
            <w:gridSpan w:val="2"/>
            <w:vMerge/>
            <w:vAlign w:val="center"/>
          </w:tcPr>
          <w:p w14:paraId="27C9F022" w14:textId="77777777" w:rsidR="003611E2" w:rsidRPr="0082465B" w:rsidRDefault="003611E2" w:rsidP="0041648B">
            <w:pPr>
              <w:rPr>
                <w:lang w:val="ru-RU"/>
              </w:rPr>
            </w:pPr>
          </w:p>
        </w:tc>
      </w:tr>
      <w:tr w:rsidR="003611E2" w:rsidRPr="0082465B" w14:paraId="5F966205" w14:textId="77777777" w:rsidTr="00BF74B0">
        <w:trPr>
          <w:trHeight w:val="340"/>
          <w:jc w:val="center"/>
        </w:trPr>
        <w:tc>
          <w:tcPr>
            <w:tcW w:w="547" w:type="dxa"/>
            <w:vMerge/>
            <w:shd w:val="clear" w:color="auto" w:fill="F3F3F3"/>
            <w:vAlign w:val="center"/>
          </w:tcPr>
          <w:p w14:paraId="28339DE6" w14:textId="77777777" w:rsidR="003611E2" w:rsidRDefault="003611E2" w:rsidP="003611E2">
            <w:pPr>
              <w:rPr>
                <w:sz w:val="18"/>
                <w:szCs w:val="18"/>
                <w:lang w:val="ru-RU"/>
              </w:rPr>
            </w:pPr>
          </w:p>
        </w:tc>
        <w:tc>
          <w:tcPr>
            <w:tcW w:w="5038" w:type="dxa"/>
            <w:gridSpan w:val="4"/>
            <w:vAlign w:val="center"/>
          </w:tcPr>
          <w:p w14:paraId="5F3D5AD7" w14:textId="79EBCF2C" w:rsidR="003611E2" w:rsidRPr="0082465B" w:rsidRDefault="003611E2" w:rsidP="003611E2">
            <w:pPr>
              <w:rPr>
                <w:sz w:val="18"/>
                <w:szCs w:val="18"/>
                <w:lang w:val="ru-RU"/>
              </w:rPr>
            </w:pPr>
            <w:r w:rsidRPr="0082465B">
              <w:rPr>
                <w:sz w:val="18"/>
                <w:szCs w:val="18"/>
                <w:lang w:val="ru-RU"/>
              </w:rPr>
              <w:t>Рад припада научној области докторске дисертације</w:t>
            </w:r>
          </w:p>
        </w:tc>
        <w:tc>
          <w:tcPr>
            <w:tcW w:w="720" w:type="dxa"/>
            <w:vAlign w:val="center"/>
          </w:tcPr>
          <w:p w14:paraId="4FD2E596" w14:textId="6677C2A5" w:rsidR="003611E2" w:rsidRPr="0082465B" w:rsidRDefault="003611E2" w:rsidP="003611E2">
            <w:pPr>
              <w:jc w:val="center"/>
              <w:rPr>
                <w:sz w:val="18"/>
                <w:szCs w:val="18"/>
                <w:lang w:val="ru-RU"/>
              </w:rPr>
            </w:pPr>
            <w:r w:rsidRPr="0082465B">
              <w:rPr>
                <w:sz w:val="18"/>
                <w:szCs w:val="18"/>
                <w:lang w:val="ru-RU"/>
              </w:rPr>
              <w:t>ДА</w:t>
            </w:r>
          </w:p>
        </w:tc>
        <w:tc>
          <w:tcPr>
            <w:tcW w:w="900" w:type="dxa"/>
            <w:gridSpan w:val="2"/>
            <w:vAlign w:val="center"/>
          </w:tcPr>
          <w:p w14:paraId="68BE9284" w14:textId="1B7310EE" w:rsidR="003611E2" w:rsidRPr="00A6444C" w:rsidRDefault="003611E2" w:rsidP="003611E2">
            <w:pPr>
              <w:jc w:val="center"/>
              <w:rPr>
                <w:b/>
                <w:sz w:val="18"/>
                <w:szCs w:val="18"/>
                <w:u w:val="single"/>
                <w:lang w:val="ru-RU"/>
              </w:rPr>
            </w:pPr>
            <w:r w:rsidRPr="00A6444C">
              <w:rPr>
                <w:b/>
                <w:sz w:val="18"/>
                <w:szCs w:val="18"/>
                <w:u w:val="single"/>
                <w:lang w:val="ru-RU"/>
              </w:rPr>
              <w:t>НЕ</w:t>
            </w:r>
          </w:p>
        </w:tc>
        <w:tc>
          <w:tcPr>
            <w:tcW w:w="2520" w:type="dxa"/>
            <w:gridSpan w:val="2"/>
            <w:vAlign w:val="center"/>
          </w:tcPr>
          <w:p w14:paraId="7207C8C9" w14:textId="285D3DE6" w:rsidR="003611E2" w:rsidRPr="00C34E43" w:rsidRDefault="003611E2" w:rsidP="003611E2">
            <w:pPr>
              <w:jc w:val="center"/>
              <w:rPr>
                <w:sz w:val="18"/>
                <w:szCs w:val="18"/>
                <w:lang w:val="ru-RU"/>
              </w:rPr>
            </w:pPr>
            <w:r w:rsidRPr="00C34E43">
              <w:rPr>
                <w:sz w:val="18"/>
                <w:szCs w:val="18"/>
                <w:lang w:val="ru-RU"/>
              </w:rPr>
              <w:t>ДЕЛИМИЧНО</w:t>
            </w:r>
          </w:p>
        </w:tc>
        <w:tc>
          <w:tcPr>
            <w:tcW w:w="1061" w:type="dxa"/>
            <w:gridSpan w:val="2"/>
            <w:vMerge/>
            <w:vAlign w:val="center"/>
          </w:tcPr>
          <w:p w14:paraId="2FAECA5F" w14:textId="77777777" w:rsidR="003611E2" w:rsidRPr="0082465B" w:rsidRDefault="003611E2" w:rsidP="003611E2">
            <w:pPr>
              <w:rPr>
                <w:lang w:val="ru-RU"/>
              </w:rPr>
            </w:pPr>
          </w:p>
        </w:tc>
      </w:tr>
      <w:tr w:rsidR="00EA0590" w:rsidRPr="0082465B" w14:paraId="5F0DCF8F" w14:textId="77777777" w:rsidTr="00BF74B0">
        <w:trPr>
          <w:trHeight w:val="340"/>
          <w:jc w:val="center"/>
        </w:trPr>
        <w:tc>
          <w:tcPr>
            <w:tcW w:w="10786" w:type="dxa"/>
            <w:gridSpan w:val="12"/>
            <w:shd w:val="clear" w:color="auto" w:fill="F3F3F3"/>
            <w:vAlign w:val="center"/>
          </w:tcPr>
          <w:p w14:paraId="6B8EC44E" w14:textId="77777777" w:rsidR="00EA0590" w:rsidRPr="0082465B" w:rsidRDefault="00EA0590" w:rsidP="0041648B">
            <w:pPr>
              <w:rPr>
                <w:sz w:val="20"/>
                <w:szCs w:val="20"/>
                <w:lang w:val="ru-RU"/>
              </w:rPr>
            </w:pPr>
            <w:r w:rsidRPr="0082465B">
              <w:rPr>
                <w:b/>
                <w:sz w:val="20"/>
                <w:szCs w:val="20"/>
                <w:lang w:val="ru-RU"/>
              </w:rPr>
              <w:t>НАПОМЕНА</w:t>
            </w:r>
            <w:r w:rsidRPr="0082465B">
              <w:rPr>
                <w:sz w:val="20"/>
                <w:szCs w:val="20"/>
                <w:lang w:val="ru-RU"/>
              </w:rPr>
              <w:t>: уколико је кандидат објавио више од 5 радова, додати нове редове у овај део документа</w:t>
            </w:r>
          </w:p>
        </w:tc>
      </w:tr>
      <w:tr w:rsidR="00EA0590" w:rsidRPr="0082465B" w14:paraId="516BEDB6" w14:textId="77777777" w:rsidTr="00BF74B0">
        <w:trPr>
          <w:trHeight w:val="340"/>
          <w:jc w:val="center"/>
        </w:trPr>
        <w:tc>
          <w:tcPr>
            <w:tcW w:w="10786" w:type="dxa"/>
            <w:gridSpan w:val="12"/>
            <w:shd w:val="clear" w:color="auto" w:fill="D9D9D9"/>
            <w:vAlign w:val="center"/>
          </w:tcPr>
          <w:p w14:paraId="2FE07818" w14:textId="77777777" w:rsidR="00EA0590" w:rsidRPr="0082465B" w:rsidRDefault="00EA0590" w:rsidP="0041648B">
            <w:pPr>
              <w:jc w:val="center"/>
              <w:rPr>
                <w:b/>
                <w:lang w:val="ru-RU"/>
              </w:rPr>
            </w:pPr>
            <w:r w:rsidRPr="0082465B">
              <w:rPr>
                <w:rFonts w:eastAsia="TimesNewRomanPS-BoldMT"/>
                <w:b/>
                <w:lang w:val="sr-Cyrl-CS"/>
              </w:rPr>
              <w:t xml:space="preserve">ИСПУЊЕНОСТ УСЛОВА КАНДИДАТА ЗА </w:t>
            </w:r>
            <w:r w:rsidRPr="0082465B">
              <w:rPr>
                <w:rFonts w:eastAsia="TimesNewRomanPS-BoldMT"/>
                <w:b/>
                <w:lang w:val="sr-Cyrl-RS"/>
              </w:rPr>
              <w:t>ПОДНОШЕЊЕ ЗАХТЕВА ЗА ОДОБРАВАЊЕ</w:t>
            </w:r>
            <w:r w:rsidRPr="0082465B">
              <w:rPr>
                <w:rFonts w:eastAsia="TimesNewRomanPS-BoldMT"/>
                <w:b/>
                <w:lang w:val="sr-Cyrl-CS"/>
              </w:rPr>
              <w:t xml:space="preserve"> ТЕМЕ</w:t>
            </w:r>
          </w:p>
        </w:tc>
      </w:tr>
      <w:tr w:rsidR="00EA0590" w:rsidRPr="0082465B" w14:paraId="1B449162" w14:textId="77777777" w:rsidTr="00BF74B0">
        <w:trPr>
          <w:trHeight w:val="340"/>
          <w:jc w:val="center"/>
        </w:trPr>
        <w:tc>
          <w:tcPr>
            <w:tcW w:w="9725" w:type="dxa"/>
            <w:gridSpan w:val="10"/>
            <w:tcBorders>
              <w:bottom w:val="single" w:sz="4" w:space="0" w:color="C0C0C0"/>
            </w:tcBorders>
            <w:shd w:val="clear" w:color="auto" w:fill="F3F3F3"/>
            <w:vAlign w:val="center"/>
          </w:tcPr>
          <w:p w14:paraId="348B336A" w14:textId="77777777" w:rsidR="00EA0590" w:rsidRPr="0082465B" w:rsidRDefault="00EA0590" w:rsidP="0041648B">
            <w:pPr>
              <w:rPr>
                <w:b/>
                <w:sz w:val="20"/>
                <w:szCs w:val="20"/>
                <w:lang w:val="sr-Cyrl-RS"/>
              </w:rPr>
            </w:pPr>
            <w:r w:rsidRPr="0082465B">
              <w:rPr>
                <w:b/>
                <w:sz w:val="20"/>
                <w:szCs w:val="20"/>
                <w:lang w:val="ru-RU"/>
              </w:rPr>
              <w:t>Кандидат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r w:rsidRPr="0082465B">
              <w:rPr>
                <w:b/>
                <w:sz w:val="20"/>
                <w:szCs w:val="20"/>
                <w:lang w:val="sr-Cyrl-RS"/>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5B402A3F" w14:textId="77777777" w:rsidR="00EA0590" w:rsidRPr="00A6444C" w:rsidRDefault="00EA0590" w:rsidP="0041648B">
            <w:pPr>
              <w:jc w:val="center"/>
              <w:rPr>
                <w:b/>
                <w:sz w:val="20"/>
                <w:szCs w:val="20"/>
                <w:u w:val="single"/>
                <w:lang w:val="ru-RU"/>
              </w:rPr>
            </w:pPr>
            <w:r w:rsidRPr="00A6444C">
              <w:rPr>
                <w:b/>
                <w:sz w:val="20"/>
                <w:szCs w:val="20"/>
                <w:u w:val="single"/>
                <w:lang w:val="ru-RU"/>
              </w:rPr>
              <w:t>ДА</w:t>
            </w:r>
          </w:p>
        </w:tc>
        <w:tc>
          <w:tcPr>
            <w:tcW w:w="521" w:type="dxa"/>
            <w:tcBorders>
              <w:bottom w:val="single" w:sz="4" w:space="0" w:color="C0C0C0"/>
            </w:tcBorders>
            <w:shd w:val="clear" w:color="auto" w:fill="F3F3F3"/>
            <w:vAlign w:val="center"/>
          </w:tcPr>
          <w:p w14:paraId="47A18A54" w14:textId="77777777" w:rsidR="00EA0590" w:rsidRPr="0082465B" w:rsidRDefault="00EA0590" w:rsidP="0041648B">
            <w:pPr>
              <w:jc w:val="center"/>
              <w:rPr>
                <w:b/>
                <w:sz w:val="20"/>
                <w:szCs w:val="20"/>
                <w:lang w:val="ru-RU"/>
              </w:rPr>
            </w:pPr>
            <w:r w:rsidRPr="0082465B">
              <w:rPr>
                <w:b/>
                <w:sz w:val="20"/>
                <w:szCs w:val="20"/>
                <w:lang w:val="ru-RU"/>
              </w:rPr>
              <w:t>НЕ</w:t>
            </w:r>
          </w:p>
        </w:tc>
      </w:tr>
      <w:tr w:rsidR="00EA0590" w:rsidRPr="0082465B" w14:paraId="3E0A44BF" w14:textId="77777777" w:rsidTr="00BF74B0">
        <w:trPr>
          <w:trHeight w:val="340"/>
          <w:jc w:val="center"/>
        </w:trPr>
        <w:tc>
          <w:tcPr>
            <w:tcW w:w="10786" w:type="dxa"/>
            <w:gridSpan w:val="12"/>
            <w:shd w:val="clear" w:color="auto" w:fill="auto"/>
            <w:vAlign w:val="center"/>
          </w:tcPr>
          <w:p w14:paraId="0C4E6D6D" w14:textId="77777777" w:rsidR="00EA0590" w:rsidRDefault="00C41FBF" w:rsidP="00C41FBF">
            <w:r>
              <w:t xml:space="preserve">Кандидаткиња </w:t>
            </w:r>
            <w:r w:rsidR="00A6444C">
              <w:rPr>
                <w:lang w:val="sr-Cyrl-RS"/>
              </w:rPr>
              <w:t xml:space="preserve">мср </w:t>
            </w:r>
            <w:r>
              <w:rPr>
                <w:lang w:val="sr-Cyrl-RS"/>
              </w:rPr>
              <w:t>Александра Ђорђевић</w:t>
            </w:r>
            <w:r w:rsidR="006669AF">
              <w:rPr>
                <w:lang w:val="sr-Cyrl-RS"/>
              </w:rPr>
              <w:t xml:space="preserve"> (девојачко Петковић)</w:t>
            </w:r>
            <w:r w:rsidRPr="00984851">
              <w:t xml:space="preserve"> испуњава све услове предвиђене одговарајућим законским и подзаконским актима (члан 40 Закона о високом образовању, члан 152 Статута Универзитета у Нишу, члан 135-137 Статута Филозофског факултета, Правилник о поступку припреме и условима за одбрану докторске дисертације Универзитета у Нишу од 04.06.2018. године, СНУ број 8/16-01-005/18-014). Овде се посебн</w:t>
            </w:r>
            <w:r>
              <w:t xml:space="preserve">о мисли на </w:t>
            </w:r>
            <w:r>
              <w:lastRenderedPageBreak/>
              <w:t>уверење да је испунила</w:t>
            </w:r>
            <w:r w:rsidRPr="00984851">
              <w:t xml:space="preserve"> све обавезе предвиђене студијским програмом докторских академских студија филологије на Филоз</w:t>
            </w:r>
            <w:r>
              <w:t xml:space="preserve">офском факултету у </w:t>
            </w:r>
            <w:r w:rsidRPr="00A6444C">
              <w:t>Нишу</w:t>
            </w:r>
            <w:r w:rsidR="00A6444C" w:rsidRPr="00A6444C">
              <w:rPr>
                <w:lang w:val="sr-Cyrl-RS"/>
              </w:rPr>
              <w:t xml:space="preserve"> </w:t>
            </w:r>
            <w:r w:rsidR="00A6444C" w:rsidRPr="00A6444C">
              <w:t xml:space="preserve">(освојила је </w:t>
            </w:r>
            <w:r w:rsidR="00A6444C" w:rsidRPr="00A6444C">
              <w:rPr>
                <w:lang w:val="sr-Cyrl-RS"/>
              </w:rPr>
              <w:t>120</w:t>
            </w:r>
            <w:r w:rsidR="00A6444C" w:rsidRPr="00A6444C">
              <w:t xml:space="preserve"> ЕСПБ, положила све испите са просечном оценом 10 и уписала шести семестар)</w:t>
            </w:r>
            <w:r>
              <w:t xml:space="preserve"> те тиме стекла</w:t>
            </w:r>
            <w:r w:rsidRPr="00984851">
              <w:t xml:space="preserve"> право да поднесе захтев за одобравање пријаве теме докторске дисертације. Такође, кандидат</w:t>
            </w:r>
            <w:r>
              <w:t>киња је приложила</w:t>
            </w:r>
            <w:r w:rsidRPr="00984851">
              <w:t xml:space="preserve"> биографске податке, списак објављених радова и саме радове (наведени и описани на претходним страницама овог извештаја), име предложеног ментора и изјаву предложеног ментора о прихватању менторства, те, коначно, предлог и образложење теме и истраживања којим жели да се бави у с</w:t>
            </w:r>
            <w:r>
              <w:t xml:space="preserve">војој докторској дисертацији. </w:t>
            </w:r>
          </w:p>
          <w:p w14:paraId="308A206A" w14:textId="00C7CE9F" w:rsidR="00BB1A6A" w:rsidRPr="0082465B" w:rsidRDefault="00BB1A6A" w:rsidP="00C41FBF">
            <w:pPr>
              <w:rPr>
                <w:i/>
                <w:color w:val="808080"/>
                <w:sz w:val="20"/>
                <w:szCs w:val="20"/>
                <w:lang w:val="ru-RU"/>
              </w:rPr>
            </w:pPr>
          </w:p>
        </w:tc>
      </w:tr>
      <w:tr w:rsidR="00EA0590" w:rsidRPr="0082465B" w14:paraId="24E77832" w14:textId="77777777" w:rsidTr="00BF74B0">
        <w:trPr>
          <w:trHeight w:val="340"/>
          <w:jc w:val="center"/>
        </w:trPr>
        <w:tc>
          <w:tcPr>
            <w:tcW w:w="10786" w:type="dxa"/>
            <w:gridSpan w:val="12"/>
            <w:shd w:val="clear" w:color="auto" w:fill="D9D9D9"/>
            <w:vAlign w:val="center"/>
          </w:tcPr>
          <w:p w14:paraId="2AFC1CBE" w14:textId="77777777" w:rsidR="00EA0590" w:rsidRPr="0082465B" w:rsidRDefault="00EA0590" w:rsidP="0041648B">
            <w:pPr>
              <w:jc w:val="center"/>
              <w:rPr>
                <w:b/>
                <w:lang w:val="ru-RU"/>
              </w:rPr>
            </w:pPr>
            <w:r w:rsidRPr="0082465B">
              <w:rPr>
                <w:rFonts w:eastAsia="TimesNewRomanPS-BoldMT"/>
                <w:b/>
                <w:lang w:val="sr-Cyrl-CS"/>
              </w:rPr>
              <w:lastRenderedPageBreak/>
              <w:t>ИСПУЊЕНОСТ УСЛОВА МЕНТОРА</w:t>
            </w:r>
          </w:p>
        </w:tc>
      </w:tr>
      <w:tr w:rsidR="00C41FBF" w:rsidRPr="0082465B" w14:paraId="306E7BDF" w14:textId="77777777" w:rsidTr="00BF74B0">
        <w:trPr>
          <w:trHeight w:val="72"/>
          <w:jc w:val="center"/>
        </w:trPr>
        <w:tc>
          <w:tcPr>
            <w:tcW w:w="2336" w:type="dxa"/>
            <w:gridSpan w:val="2"/>
            <w:shd w:val="clear" w:color="auto" w:fill="F3F3F3"/>
            <w:tcMar>
              <w:left w:w="57" w:type="dxa"/>
              <w:right w:w="57" w:type="dxa"/>
            </w:tcMar>
            <w:vAlign w:val="center"/>
          </w:tcPr>
          <w:p w14:paraId="5EFAE177" w14:textId="77777777" w:rsidR="00C41FBF" w:rsidRPr="0082465B" w:rsidRDefault="00C41FBF" w:rsidP="00C41FBF">
            <w:pPr>
              <w:rPr>
                <w:sz w:val="18"/>
                <w:szCs w:val="18"/>
                <w:lang w:val="ru-RU"/>
              </w:rPr>
            </w:pPr>
            <w:r w:rsidRPr="0082465B">
              <w:rPr>
                <w:rFonts w:eastAsia="TimesNewRomanPS-BoldMT"/>
                <w:sz w:val="18"/>
                <w:szCs w:val="18"/>
                <w:lang w:val="sr-Cyrl-CS"/>
              </w:rPr>
              <w:t>Име и презиме</w:t>
            </w:r>
            <w:r w:rsidRPr="0082465B">
              <w:rPr>
                <w:rFonts w:eastAsia="TimesNewRomanPS-BoldMT"/>
                <w:sz w:val="18"/>
                <w:szCs w:val="18"/>
              </w:rPr>
              <w:t>,</w:t>
            </w:r>
            <w:r w:rsidRPr="0082465B">
              <w:rPr>
                <w:rFonts w:eastAsia="TimesNewRomanPS-BoldMT"/>
                <w:sz w:val="18"/>
                <w:szCs w:val="18"/>
                <w:lang w:val="sr-Cyrl-CS"/>
              </w:rPr>
              <w:t xml:space="preserve"> звање</w:t>
            </w:r>
          </w:p>
        </w:tc>
        <w:tc>
          <w:tcPr>
            <w:tcW w:w="8450" w:type="dxa"/>
            <w:gridSpan w:val="10"/>
            <w:tcMar>
              <w:left w:w="57" w:type="dxa"/>
              <w:right w:w="57" w:type="dxa"/>
            </w:tcMar>
            <w:vAlign w:val="center"/>
          </w:tcPr>
          <w:p w14:paraId="59A88120" w14:textId="795D89BD" w:rsidR="00C41FBF" w:rsidRPr="0082465B" w:rsidRDefault="00C41FBF" w:rsidP="00C41FBF">
            <w:pPr>
              <w:rPr>
                <w:lang w:val="ru-RU"/>
              </w:rPr>
            </w:pPr>
            <w:r>
              <w:rPr>
                <w:lang w:val="ru-RU"/>
              </w:rPr>
              <w:t>Милена Каличанин, ванредни професор</w:t>
            </w:r>
          </w:p>
        </w:tc>
      </w:tr>
      <w:tr w:rsidR="00C41FBF" w:rsidRPr="0082465B" w14:paraId="181C2E15" w14:textId="77777777" w:rsidTr="00BF74B0">
        <w:trPr>
          <w:trHeight w:val="20"/>
          <w:jc w:val="center"/>
        </w:trPr>
        <w:tc>
          <w:tcPr>
            <w:tcW w:w="2336" w:type="dxa"/>
            <w:gridSpan w:val="2"/>
            <w:shd w:val="clear" w:color="auto" w:fill="F3F3F3"/>
            <w:tcMar>
              <w:left w:w="57" w:type="dxa"/>
              <w:right w:w="57" w:type="dxa"/>
            </w:tcMar>
            <w:vAlign w:val="center"/>
          </w:tcPr>
          <w:p w14:paraId="1992EC49" w14:textId="77777777" w:rsidR="00C41FBF" w:rsidRPr="0082465B" w:rsidRDefault="00C41FBF" w:rsidP="00C41FBF">
            <w:pPr>
              <w:rPr>
                <w:sz w:val="18"/>
                <w:szCs w:val="18"/>
                <w:lang w:val="ru-RU"/>
              </w:rPr>
            </w:pPr>
            <w:r w:rsidRPr="0082465B">
              <w:rPr>
                <w:rFonts w:eastAsia="TimesNewRomanPS-BoldMT"/>
                <w:sz w:val="18"/>
                <w:szCs w:val="18"/>
                <w:lang w:val="sr-Cyrl-CS"/>
              </w:rPr>
              <w:t>Ужа научна област за коју је изабран у звање</w:t>
            </w:r>
          </w:p>
        </w:tc>
        <w:tc>
          <w:tcPr>
            <w:tcW w:w="8450" w:type="dxa"/>
            <w:gridSpan w:val="10"/>
            <w:tcMar>
              <w:left w:w="57" w:type="dxa"/>
              <w:right w:w="57" w:type="dxa"/>
            </w:tcMar>
            <w:vAlign w:val="center"/>
          </w:tcPr>
          <w:p w14:paraId="347F70EE" w14:textId="30B26EAD" w:rsidR="00C41FBF" w:rsidRPr="0082465B" w:rsidRDefault="00C41FBF" w:rsidP="00C41FBF">
            <w:pPr>
              <w:rPr>
                <w:lang w:val="ru-RU"/>
              </w:rPr>
            </w:pPr>
            <w:r w:rsidRPr="0093295C">
              <w:rPr>
                <w:lang w:val="ru-RU"/>
              </w:rPr>
              <w:t>Филолошке науке,</w:t>
            </w:r>
            <w:r>
              <w:rPr>
                <w:lang w:val="ru-RU"/>
              </w:rPr>
              <w:t xml:space="preserve"> Англоамеричка књижевност и култура</w:t>
            </w:r>
          </w:p>
        </w:tc>
      </w:tr>
      <w:tr w:rsidR="00C41FBF" w:rsidRPr="0082465B" w14:paraId="7D4F6845" w14:textId="77777777" w:rsidTr="00BF74B0">
        <w:trPr>
          <w:trHeight w:val="20"/>
          <w:jc w:val="center"/>
        </w:trPr>
        <w:tc>
          <w:tcPr>
            <w:tcW w:w="2336" w:type="dxa"/>
            <w:gridSpan w:val="2"/>
            <w:shd w:val="clear" w:color="auto" w:fill="F3F3F3"/>
            <w:tcMar>
              <w:left w:w="57" w:type="dxa"/>
              <w:right w:w="57" w:type="dxa"/>
            </w:tcMar>
            <w:vAlign w:val="center"/>
          </w:tcPr>
          <w:p w14:paraId="0C20AA62" w14:textId="77777777" w:rsidR="00C41FBF" w:rsidRPr="0082465B" w:rsidRDefault="00C41FBF" w:rsidP="00C41FBF">
            <w:pPr>
              <w:rPr>
                <w:sz w:val="18"/>
                <w:szCs w:val="18"/>
                <w:lang w:val="ru-RU"/>
              </w:rPr>
            </w:pPr>
            <w:r w:rsidRPr="0082465B">
              <w:rPr>
                <w:rFonts w:eastAsia="TimesNewRomanPS-BoldMT"/>
                <w:sz w:val="18"/>
                <w:szCs w:val="18"/>
                <w:lang w:val="sr-Cyrl-CS"/>
              </w:rPr>
              <w:t>Датум избора</w:t>
            </w:r>
          </w:p>
        </w:tc>
        <w:tc>
          <w:tcPr>
            <w:tcW w:w="8450" w:type="dxa"/>
            <w:gridSpan w:val="10"/>
            <w:tcMar>
              <w:left w:w="57" w:type="dxa"/>
              <w:right w:w="57" w:type="dxa"/>
            </w:tcMar>
            <w:vAlign w:val="center"/>
          </w:tcPr>
          <w:p w14:paraId="5C352168" w14:textId="366D9DD1" w:rsidR="00C41FBF" w:rsidRPr="0082465B" w:rsidRDefault="00C41FBF" w:rsidP="00C41FBF">
            <w:pPr>
              <w:rPr>
                <w:lang w:val="ru-RU"/>
              </w:rPr>
            </w:pPr>
            <w:r>
              <w:rPr>
                <w:lang w:val="ru-RU"/>
              </w:rPr>
              <w:t>01.11. 2019</w:t>
            </w:r>
            <w:r w:rsidRPr="006806E0">
              <w:rPr>
                <w:lang w:val="ru-RU"/>
              </w:rPr>
              <w:t>.</w:t>
            </w:r>
          </w:p>
        </w:tc>
      </w:tr>
      <w:tr w:rsidR="00C41FBF" w:rsidRPr="0082465B" w14:paraId="115966F3" w14:textId="77777777" w:rsidTr="00BF74B0">
        <w:trPr>
          <w:trHeight w:val="20"/>
          <w:jc w:val="center"/>
        </w:trPr>
        <w:tc>
          <w:tcPr>
            <w:tcW w:w="2336" w:type="dxa"/>
            <w:gridSpan w:val="2"/>
            <w:shd w:val="clear" w:color="auto" w:fill="F3F3F3"/>
            <w:tcMar>
              <w:left w:w="57" w:type="dxa"/>
              <w:right w:w="57" w:type="dxa"/>
            </w:tcMar>
            <w:vAlign w:val="center"/>
          </w:tcPr>
          <w:p w14:paraId="6A6028EF" w14:textId="77777777" w:rsidR="00C41FBF" w:rsidRPr="0082465B" w:rsidRDefault="00C41FBF" w:rsidP="00C41FBF">
            <w:pPr>
              <w:rPr>
                <w:rFonts w:eastAsia="TimesNewRomanPS-BoldMT"/>
                <w:sz w:val="18"/>
                <w:szCs w:val="18"/>
                <w:lang w:val="sr-Cyrl-CS"/>
              </w:rPr>
            </w:pPr>
            <w:r w:rsidRPr="0082465B">
              <w:rPr>
                <w:sz w:val="18"/>
                <w:szCs w:val="18"/>
                <w:lang w:val="sr-Cyrl-CS"/>
              </w:rPr>
              <w:t>Установа у којој је запослен</w:t>
            </w:r>
          </w:p>
        </w:tc>
        <w:tc>
          <w:tcPr>
            <w:tcW w:w="8450" w:type="dxa"/>
            <w:gridSpan w:val="10"/>
            <w:tcMar>
              <w:left w:w="57" w:type="dxa"/>
              <w:right w:w="57" w:type="dxa"/>
            </w:tcMar>
            <w:vAlign w:val="center"/>
          </w:tcPr>
          <w:p w14:paraId="060F3B0F" w14:textId="40577B7C" w:rsidR="00C41FBF" w:rsidRPr="0082465B" w:rsidRDefault="00C41FBF" w:rsidP="00C41FBF">
            <w:pPr>
              <w:rPr>
                <w:lang w:val="ru-RU"/>
              </w:rPr>
            </w:pPr>
            <w:r>
              <w:rPr>
                <w:lang w:val="ru-RU"/>
              </w:rPr>
              <w:t>Филозофски факултет Универзитета у Нишу</w:t>
            </w:r>
          </w:p>
        </w:tc>
      </w:tr>
      <w:tr w:rsidR="00C41FBF" w:rsidRPr="0082465B" w14:paraId="30BD4AD1" w14:textId="77777777" w:rsidTr="00BF74B0">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14:paraId="2DCF2A1B" w14:textId="77777777" w:rsidR="00C41FBF" w:rsidRPr="0082465B" w:rsidRDefault="00C41FBF" w:rsidP="00C41FBF">
            <w:pPr>
              <w:rPr>
                <w:rFonts w:eastAsia="TimesNewRomanPS-BoldMT"/>
                <w:sz w:val="18"/>
                <w:szCs w:val="18"/>
                <w:lang w:val="sr-Cyrl-CS"/>
              </w:rPr>
            </w:pPr>
            <w:r w:rsidRPr="0082465B">
              <w:rPr>
                <w:rFonts w:eastAsia="TimesNewRomanPS-BoldMT"/>
                <w:sz w:val="18"/>
                <w:szCs w:val="18"/>
                <w:lang w:val="sr-Cyrl-CS"/>
              </w:rPr>
              <w:t>Е-пошта</w:t>
            </w:r>
          </w:p>
        </w:tc>
        <w:tc>
          <w:tcPr>
            <w:tcW w:w="8450" w:type="dxa"/>
            <w:gridSpan w:val="10"/>
            <w:tcMar>
              <w:left w:w="57" w:type="dxa"/>
              <w:right w:w="57" w:type="dxa"/>
            </w:tcMar>
          </w:tcPr>
          <w:p w14:paraId="7F8F1FA0" w14:textId="77291651" w:rsidR="00C41FBF" w:rsidRPr="0082465B" w:rsidRDefault="00C41FBF" w:rsidP="00C41FBF">
            <w:pPr>
              <w:rPr>
                <w:lang w:val="ru-RU"/>
              </w:rPr>
            </w:pPr>
            <w:r>
              <w:t>milena</w:t>
            </w:r>
            <w:r w:rsidRPr="00AB0349">
              <w:rPr>
                <w:lang w:val="sr-Cyrl-CS"/>
              </w:rPr>
              <w:t>.</w:t>
            </w:r>
            <w:r>
              <w:t>kalicanin</w:t>
            </w:r>
            <w:r w:rsidRPr="00AB0349">
              <w:rPr>
                <w:lang w:val="sr-Cyrl-CS"/>
              </w:rPr>
              <w:t>@</w:t>
            </w:r>
            <w:r>
              <w:t>filfak</w:t>
            </w:r>
            <w:r w:rsidRPr="00AB0349">
              <w:rPr>
                <w:lang w:val="sr-Cyrl-CS"/>
              </w:rPr>
              <w:t>.</w:t>
            </w:r>
            <w:r>
              <w:t>ni</w:t>
            </w:r>
            <w:r w:rsidRPr="00AB0349">
              <w:rPr>
                <w:lang w:val="sr-Cyrl-CS"/>
              </w:rPr>
              <w:t>.</w:t>
            </w:r>
            <w:r>
              <w:t>ac</w:t>
            </w:r>
            <w:r w:rsidRPr="00AB0349">
              <w:rPr>
                <w:lang w:val="sr-Cyrl-CS"/>
              </w:rPr>
              <w:t>.</w:t>
            </w:r>
            <w:r>
              <w:t>rs</w:t>
            </w:r>
          </w:p>
        </w:tc>
      </w:tr>
      <w:tr w:rsidR="00C41FBF" w:rsidRPr="0082465B" w14:paraId="3FE20C04" w14:textId="77777777" w:rsidTr="00BF74B0">
        <w:trPr>
          <w:trHeight w:val="340"/>
          <w:jc w:val="center"/>
        </w:trPr>
        <w:tc>
          <w:tcPr>
            <w:tcW w:w="10786" w:type="dxa"/>
            <w:gridSpan w:val="12"/>
            <w:shd w:val="clear" w:color="auto" w:fill="F3F3F3"/>
            <w:vAlign w:val="center"/>
          </w:tcPr>
          <w:p w14:paraId="68EBF9FB" w14:textId="77777777" w:rsidR="00C41FBF" w:rsidRPr="0082465B" w:rsidRDefault="00C41FBF" w:rsidP="00C41FBF">
            <w:pPr>
              <w:jc w:val="center"/>
              <w:rPr>
                <w:b/>
                <w:sz w:val="20"/>
                <w:szCs w:val="20"/>
                <w:lang w:val="ru-RU"/>
              </w:rPr>
            </w:pPr>
            <w:r w:rsidRPr="0082465B">
              <w:rPr>
                <w:b/>
                <w:sz w:val="20"/>
                <w:szCs w:val="20"/>
                <w:lang w:val="ru-RU"/>
              </w:rPr>
              <w:t>Најзначајнији радови ментора из научне области којој припада тема докторске дисертације</w:t>
            </w:r>
          </w:p>
        </w:tc>
      </w:tr>
      <w:tr w:rsidR="00C41FBF" w:rsidRPr="0082465B" w14:paraId="4FC3A43B" w14:textId="77777777" w:rsidTr="00BF74B0">
        <w:trPr>
          <w:trHeight w:val="340"/>
          <w:jc w:val="center"/>
        </w:trPr>
        <w:tc>
          <w:tcPr>
            <w:tcW w:w="547" w:type="dxa"/>
            <w:shd w:val="clear" w:color="auto" w:fill="F3F3F3"/>
            <w:vAlign w:val="center"/>
          </w:tcPr>
          <w:p w14:paraId="5DF3DCA1" w14:textId="77777777" w:rsidR="00C41FBF" w:rsidRPr="0082465B" w:rsidRDefault="00C41FBF" w:rsidP="00C41FBF">
            <w:pPr>
              <w:rPr>
                <w:b/>
                <w:sz w:val="18"/>
                <w:szCs w:val="18"/>
                <w:lang w:val="ru-RU"/>
              </w:rPr>
            </w:pPr>
            <w:r w:rsidRPr="0082465B">
              <w:rPr>
                <w:b/>
                <w:sz w:val="18"/>
                <w:szCs w:val="18"/>
                <w:lang w:val="ru-RU"/>
              </w:rPr>
              <w:t>Р. бр.</w:t>
            </w:r>
          </w:p>
        </w:tc>
        <w:tc>
          <w:tcPr>
            <w:tcW w:w="9178" w:type="dxa"/>
            <w:gridSpan w:val="9"/>
            <w:vAlign w:val="center"/>
          </w:tcPr>
          <w:p w14:paraId="6F63EAE5" w14:textId="77777777" w:rsidR="00C41FBF" w:rsidRPr="0082465B" w:rsidRDefault="00C41FBF" w:rsidP="00C41FBF">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67374E4C" w14:textId="77777777" w:rsidR="00C41FBF" w:rsidRPr="0082465B" w:rsidRDefault="00C41FBF" w:rsidP="00C41FBF">
            <w:pPr>
              <w:jc w:val="center"/>
              <w:rPr>
                <w:b/>
                <w:sz w:val="18"/>
                <w:szCs w:val="18"/>
                <w:lang w:val="ru-RU"/>
              </w:rPr>
            </w:pPr>
            <w:r w:rsidRPr="0082465B">
              <w:rPr>
                <w:b/>
                <w:sz w:val="18"/>
                <w:szCs w:val="18"/>
                <w:lang w:val="ru-RU"/>
              </w:rPr>
              <w:t>Категорија</w:t>
            </w:r>
          </w:p>
        </w:tc>
      </w:tr>
      <w:tr w:rsidR="000E6F8C" w:rsidRPr="00B63A3D" w14:paraId="0AF1DF75" w14:textId="77777777" w:rsidTr="00BF74B0">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05395751" w14:textId="77777777" w:rsidR="000E6F8C" w:rsidRPr="000E6F8C" w:rsidRDefault="000E6F8C" w:rsidP="00361A28">
            <w:pPr>
              <w:jc w:val="center"/>
              <w:rPr>
                <w:sz w:val="18"/>
                <w:szCs w:val="18"/>
                <w:lang w:val="ru-RU"/>
              </w:rPr>
            </w:pPr>
            <w:r w:rsidRPr="00E926FD">
              <w:rPr>
                <w:sz w:val="18"/>
                <w:szCs w:val="18"/>
                <w:lang w:val="ru-RU"/>
              </w:rPr>
              <w:t>1</w:t>
            </w:r>
            <w:r w:rsidRPr="000E6F8C">
              <w:rPr>
                <w:sz w:val="18"/>
                <w:szCs w:val="18"/>
                <w:lang w:val="ru-RU"/>
              </w:rPr>
              <w:t>.</w:t>
            </w:r>
          </w:p>
        </w:tc>
        <w:tc>
          <w:tcPr>
            <w:tcW w:w="9178" w:type="dxa"/>
            <w:gridSpan w:val="9"/>
            <w:tcBorders>
              <w:top w:val="single" w:sz="4" w:space="0" w:color="C0C0C0"/>
              <w:left w:val="single" w:sz="4" w:space="0" w:color="C0C0C0"/>
              <w:bottom w:val="single" w:sz="4" w:space="0" w:color="C0C0C0"/>
              <w:right w:val="single" w:sz="4" w:space="0" w:color="C0C0C0"/>
            </w:tcBorders>
            <w:vAlign w:val="center"/>
          </w:tcPr>
          <w:p w14:paraId="03D766E4" w14:textId="3114CA41" w:rsidR="000E6F8C" w:rsidRPr="000E6F8C" w:rsidRDefault="000E6F8C" w:rsidP="00361A28">
            <w:pPr>
              <w:rPr>
                <w:lang w:val="ru-RU"/>
              </w:rPr>
            </w:pPr>
            <w:r w:rsidRPr="000E6F8C">
              <w:rPr>
                <w:lang w:val="ru-RU"/>
              </w:rPr>
              <w:t>Милена Костић</w:t>
            </w:r>
            <w:r w:rsidR="00471601">
              <w:rPr>
                <w:lang w:val="sr-Latn-RS"/>
              </w:rPr>
              <w:t>,</w:t>
            </w:r>
            <w:r w:rsidRPr="000E6F8C">
              <w:rPr>
                <w:lang w:val="ru-RU"/>
              </w:rPr>
              <w:t xml:space="preserve"> Културни идентитет српске дијаспоре у Канади, Теме, часопис за друштвене науке, Универзитет у Нишу, 4/2011, октобар-децембар 2011, ISSN 0353-7919, UDC 316.723 (163.41) (71), 1257 -1270.</w:t>
            </w:r>
          </w:p>
          <w:p w14:paraId="7992EF99" w14:textId="77777777" w:rsidR="000E6F8C" w:rsidRPr="000E6F8C" w:rsidRDefault="00B10ACA" w:rsidP="00361A28">
            <w:pPr>
              <w:rPr>
                <w:lang w:val="ru-RU"/>
              </w:rPr>
            </w:pPr>
            <w:hyperlink r:id="rId6" w:history="1">
              <w:r w:rsidR="000E6F8C" w:rsidRPr="000E6F8C">
                <w:rPr>
                  <w:rStyle w:val="Hyperlink"/>
                  <w:lang w:val="ru-RU"/>
                </w:rPr>
                <w:t>http://teme2.junis.ni.ac.rs/public/journals/1/previousissues//teme4-2011/teme4-2011.htm</w:t>
              </w:r>
            </w:hyperlink>
            <w:r w:rsidR="000E6F8C" w:rsidRPr="000E6F8C">
              <w:rPr>
                <w:lang w:val="ru-RU"/>
              </w:rPr>
              <w:t xml:space="preserve"> </w:t>
            </w:r>
          </w:p>
        </w:tc>
        <w:tc>
          <w:tcPr>
            <w:tcW w:w="1061" w:type="dxa"/>
            <w:gridSpan w:val="2"/>
            <w:tcBorders>
              <w:top w:val="single" w:sz="4" w:space="0" w:color="C0C0C0"/>
              <w:left w:val="single" w:sz="4" w:space="0" w:color="C0C0C0"/>
              <w:bottom w:val="single" w:sz="4" w:space="0" w:color="C0C0C0"/>
              <w:right w:val="single" w:sz="4" w:space="0" w:color="C0C0C0"/>
            </w:tcBorders>
            <w:vAlign w:val="center"/>
          </w:tcPr>
          <w:p w14:paraId="14FEB852" w14:textId="77777777" w:rsidR="000E6F8C" w:rsidRPr="00B63A3D" w:rsidRDefault="000E6F8C" w:rsidP="00361A28">
            <w:pPr>
              <w:rPr>
                <w:lang w:val="ru-RU"/>
              </w:rPr>
            </w:pPr>
            <w:r w:rsidRPr="000E6F8C">
              <w:rPr>
                <w:lang w:val="ru-RU"/>
              </w:rPr>
              <w:t>M24</w:t>
            </w:r>
          </w:p>
        </w:tc>
      </w:tr>
      <w:tr w:rsidR="000E6F8C" w:rsidRPr="00B63A3D" w14:paraId="34B129FF" w14:textId="77777777" w:rsidTr="00BF74B0">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7C1651C9" w14:textId="77777777" w:rsidR="000E6F8C" w:rsidRPr="00B63A3D" w:rsidRDefault="000E6F8C" w:rsidP="00361A28">
            <w:pPr>
              <w:jc w:val="center"/>
              <w:rPr>
                <w:sz w:val="18"/>
                <w:szCs w:val="18"/>
                <w:lang w:val="ru-RU"/>
              </w:rPr>
            </w:pPr>
            <w:r w:rsidRPr="00E926FD">
              <w:rPr>
                <w:sz w:val="18"/>
                <w:szCs w:val="18"/>
                <w:lang w:val="ru-RU"/>
              </w:rPr>
              <w:t>2</w:t>
            </w:r>
            <w:r w:rsidRPr="00B63A3D">
              <w:rPr>
                <w:sz w:val="18"/>
                <w:szCs w:val="18"/>
                <w:lang w:val="ru-RU"/>
              </w:rPr>
              <w:t>.</w:t>
            </w:r>
          </w:p>
        </w:tc>
        <w:tc>
          <w:tcPr>
            <w:tcW w:w="9178" w:type="dxa"/>
            <w:gridSpan w:val="9"/>
            <w:tcBorders>
              <w:top w:val="single" w:sz="4" w:space="0" w:color="C0C0C0"/>
              <w:left w:val="single" w:sz="4" w:space="0" w:color="C0C0C0"/>
              <w:bottom w:val="single" w:sz="4" w:space="0" w:color="C0C0C0"/>
              <w:right w:val="single" w:sz="4" w:space="0" w:color="C0C0C0"/>
            </w:tcBorders>
            <w:vAlign w:val="center"/>
          </w:tcPr>
          <w:p w14:paraId="7F4C7464" w14:textId="77777777" w:rsidR="000E6F8C" w:rsidRPr="000E6F8C" w:rsidRDefault="000E6F8C" w:rsidP="00361A28">
            <w:pPr>
              <w:rPr>
                <w:lang w:val="ru-RU"/>
              </w:rPr>
            </w:pPr>
            <w:r w:rsidRPr="000E6F8C">
              <w:rPr>
                <w:lang w:val="ru-RU"/>
              </w:rPr>
              <w:t>Милена Костић, Весна Лопичић</w:t>
            </w:r>
          </w:p>
          <w:p w14:paraId="331A2195" w14:textId="77777777" w:rsidR="000E6F8C" w:rsidRPr="000E6F8C" w:rsidRDefault="000E6F8C" w:rsidP="00361A28">
            <w:pPr>
              <w:rPr>
                <w:lang w:val="ru-RU"/>
              </w:rPr>
            </w:pPr>
            <w:r w:rsidRPr="000E6F8C">
              <w:rPr>
                <w:lang w:val="ru-RU"/>
              </w:rPr>
              <w:t>“She would never know“: Failed Cultural Contacts in Atwood`s The Man from Mars.  Зборник радова Сусрети народа и култура,  2015. ISBN 978-86-6349-039-0, UDC 821.111(71).09316.7(71), уредник Мирјана Лончар-Вујновић, стр. 13-33.</w:t>
            </w:r>
          </w:p>
        </w:tc>
        <w:tc>
          <w:tcPr>
            <w:tcW w:w="1061" w:type="dxa"/>
            <w:gridSpan w:val="2"/>
            <w:tcBorders>
              <w:top w:val="single" w:sz="4" w:space="0" w:color="C0C0C0"/>
              <w:left w:val="single" w:sz="4" w:space="0" w:color="C0C0C0"/>
              <w:bottom w:val="single" w:sz="4" w:space="0" w:color="C0C0C0"/>
              <w:right w:val="single" w:sz="4" w:space="0" w:color="C0C0C0"/>
            </w:tcBorders>
            <w:vAlign w:val="center"/>
          </w:tcPr>
          <w:p w14:paraId="0C871159" w14:textId="77777777" w:rsidR="000E6F8C" w:rsidRPr="00B63A3D" w:rsidRDefault="000E6F8C" w:rsidP="00361A28">
            <w:pPr>
              <w:rPr>
                <w:lang w:val="ru-RU"/>
              </w:rPr>
            </w:pPr>
            <w:r w:rsidRPr="000E6F8C">
              <w:rPr>
                <w:lang w:val="ru-RU"/>
              </w:rPr>
              <w:t>M13</w:t>
            </w:r>
          </w:p>
        </w:tc>
      </w:tr>
      <w:tr w:rsidR="000E6F8C" w:rsidRPr="00B63A3D" w14:paraId="2DFF7A99" w14:textId="77777777" w:rsidTr="00BF74B0">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0BA4EAFD" w14:textId="77777777" w:rsidR="000E6F8C" w:rsidRPr="00B63A3D" w:rsidRDefault="000E6F8C" w:rsidP="00361A28">
            <w:pPr>
              <w:jc w:val="center"/>
              <w:rPr>
                <w:sz w:val="18"/>
                <w:szCs w:val="18"/>
                <w:lang w:val="ru-RU"/>
              </w:rPr>
            </w:pPr>
            <w:r w:rsidRPr="00E926FD">
              <w:rPr>
                <w:sz w:val="18"/>
                <w:szCs w:val="18"/>
                <w:lang w:val="ru-RU"/>
              </w:rPr>
              <w:t>3</w:t>
            </w:r>
            <w:r w:rsidRPr="00B63A3D">
              <w:rPr>
                <w:sz w:val="18"/>
                <w:szCs w:val="18"/>
                <w:lang w:val="ru-RU"/>
              </w:rPr>
              <w:t>.</w:t>
            </w:r>
          </w:p>
        </w:tc>
        <w:tc>
          <w:tcPr>
            <w:tcW w:w="9178" w:type="dxa"/>
            <w:gridSpan w:val="9"/>
            <w:tcBorders>
              <w:top w:val="single" w:sz="4" w:space="0" w:color="C0C0C0"/>
              <w:left w:val="single" w:sz="4" w:space="0" w:color="C0C0C0"/>
              <w:bottom w:val="single" w:sz="4" w:space="0" w:color="C0C0C0"/>
              <w:right w:val="single" w:sz="4" w:space="0" w:color="C0C0C0"/>
            </w:tcBorders>
            <w:vAlign w:val="center"/>
          </w:tcPr>
          <w:p w14:paraId="50D7AD19" w14:textId="059FDF9B" w:rsidR="000E6F8C" w:rsidRPr="000E6F8C" w:rsidRDefault="000E6F8C" w:rsidP="00361A28">
            <w:pPr>
              <w:rPr>
                <w:lang w:val="ru-RU"/>
              </w:rPr>
            </w:pPr>
            <w:r w:rsidRPr="000E6F8C">
              <w:rPr>
                <w:lang w:val="ru-RU"/>
              </w:rPr>
              <w:t>Милена Каличанин</w:t>
            </w:r>
            <w:r w:rsidR="00471601">
              <w:rPr>
                <w:lang w:val="sr-Latn-RS"/>
              </w:rPr>
              <w:t>,</w:t>
            </w:r>
            <w:r w:rsidRPr="000E6F8C">
              <w:rPr>
                <w:lang w:val="ru-RU"/>
              </w:rPr>
              <w:t xml:space="preserve"> Fact vs. Fiction in Rudy Wiebe's Where is the Voice Coming From? Neohelicon:Volume 44, Issue 1, June 2017. ISSN: 0324-4652 (Print) 1588-2810 (Online), doi:10.1007/s11059-017-0371-3 </w:t>
            </w:r>
            <w:hyperlink r:id="rId7" w:history="1">
              <w:r w:rsidRPr="000E6F8C">
                <w:rPr>
                  <w:rStyle w:val="Hyperlink"/>
                  <w:lang w:val="ru-RU"/>
                </w:rPr>
                <w:t>http://link.springer.com/article/10.1007/s11059-017-0371-3</w:t>
              </w:r>
            </w:hyperlink>
            <w:r w:rsidRPr="000E6F8C">
              <w:rPr>
                <w:lang w:val="ru-RU"/>
              </w:rPr>
              <w:t xml:space="preserve">  стр. 169-176</w:t>
            </w:r>
          </w:p>
        </w:tc>
        <w:tc>
          <w:tcPr>
            <w:tcW w:w="1061" w:type="dxa"/>
            <w:gridSpan w:val="2"/>
            <w:tcBorders>
              <w:top w:val="single" w:sz="4" w:space="0" w:color="C0C0C0"/>
              <w:left w:val="single" w:sz="4" w:space="0" w:color="C0C0C0"/>
              <w:bottom w:val="single" w:sz="4" w:space="0" w:color="C0C0C0"/>
              <w:right w:val="single" w:sz="4" w:space="0" w:color="C0C0C0"/>
            </w:tcBorders>
            <w:vAlign w:val="center"/>
          </w:tcPr>
          <w:p w14:paraId="7D1872F7" w14:textId="77777777" w:rsidR="000E6F8C" w:rsidRPr="00B63A3D" w:rsidRDefault="000E6F8C" w:rsidP="00361A28">
            <w:pPr>
              <w:rPr>
                <w:lang w:val="ru-RU"/>
              </w:rPr>
            </w:pPr>
            <w:r w:rsidRPr="000E6F8C">
              <w:rPr>
                <w:lang w:val="ru-RU"/>
              </w:rPr>
              <w:t>M23</w:t>
            </w:r>
          </w:p>
        </w:tc>
      </w:tr>
      <w:tr w:rsidR="000E6F8C" w:rsidRPr="00B63A3D" w14:paraId="70A6652D" w14:textId="77777777" w:rsidTr="00BF74B0">
        <w:trPr>
          <w:trHeight w:val="340"/>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3D0F05A4" w14:textId="77777777" w:rsidR="000E6F8C" w:rsidRPr="00B63A3D" w:rsidRDefault="000E6F8C" w:rsidP="00361A28">
            <w:pPr>
              <w:jc w:val="center"/>
              <w:rPr>
                <w:sz w:val="18"/>
                <w:szCs w:val="18"/>
                <w:lang w:val="ru-RU"/>
              </w:rPr>
            </w:pPr>
            <w:r w:rsidRPr="00E926FD">
              <w:rPr>
                <w:sz w:val="18"/>
                <w:szCs w:val="18"/>
                <w:lang w:val="ru-RU"/>
              </w:rPr>
              <w:t>4</w:t>
            </w:r>
            <w:r w:rsidRPr="00B63A3D">
              <w:rPr>
                <w:sz w:val="18"/>
                <w:szCs w:val="18"/>
                <w:lang w:val="ru-RU"/>
              </w:rPr>
              <w:t>.</w:t>
            </w:r>
          </w:p>
        </w:tc>
        <w:tc>
          <w:tcPr>
            <w:tcW w:w="9178" w:type="dxa"/>
            <w:gridSpan w:val="9"/>
            <w:tcBorders>
              <w:top w:val="single" w:sz="4" w:space="0" w:color="C0C0C0"/>
              <w:left w:val="single" w:sz="4" w:space="0" w:color="C0C0C0"/>
              <w:bottom w:val="single" w:sz="4" w:space="0" w:color="C0C0C0"/>
              <w:right w:val="single" w:sz="4" w:space="0" w:color="C0C0C0"/>
            </w:tcBorders>
            <w:vAlign w:val="center"/>
          </w:tcPr>
          <w:p w14:paraId="0458380D" w14:textId="6151F56E" w:rsidR="000E6F8C" w:rsidRPr="000E6F8C" w:rsidRDefault="000E6F8C" w:rsidP="00361A28">
            <w:pPr>
              <w:rPr>
                <w:lang w:val="ru-RU"/>
              </w:rPr>
            </w:pPr>
            <w:r w:rsidRPr="000E6F8C">
              <w:rPr>
                <w:lang w:val="ru-RU"/>
              </w:rPr>
              <w:t>Милена Костић</w:t>
            </w:r>
            <w:r w:rsidR="00471601">
              <w:rPr>
                <w:lang w:val="sr-Latn-RS"/>
              </w:rPr>
              <w:t>,</w:t>
            </w:r>
            <w:r w:rsidRPr="000E6F8C">
              <w:rPr>
                <w:lang w:val="ru-RU"/>
              </w:rPr>
              <w:t xml:space="preserve"> Gender Trouble in Sandra Louise Birdsell’s “Night Travellers”: Attempt at Subversion of Patriarchal Mennonite Identity, Gender in Literature, ed. Nieves Pascal and Jan Gbur, Pavol Jozef Safarik University in Kosice, Faculty of Arts, 2013, ISBN 978-80-8152-092-1, 135-162</w:t>
            </w:r>
          </w:p>
        </w:tc>
        <w:tc>
          <w:tcPr>
            <w:tcW w:w="1061" w:type="dxa"/>
            <w:gridSpan w:val="2"/>
            <w:tcBorders>
              <w:top w:val="single" w:sz="4" w:space="0" w:color="C0C0C0"/>
              <w:left w:val="single" w:sz="4" w:space="0" w:color="C0C0C0"/>
              <w:bottom w:val="single" w:sz="4" w:space="0" w:color="C0C0C0"/>
              <w:right w:val="single" w:sz="4" w:space="0" w:color="C0C0C0"/>
            </w:tcBorders>
            <w:vAlign w:val="center"/>
          </w:tcPr>
          <w:p w14:paraId="476B0B89" w14:textId="77777777" w:rsidR="000E6F8C" w:rsidRPr="00B63A3D" w:rsidRDefault="000E6F8C" w:rsidP="00361A28">
            <w:pPr>
              <w:rPr>
                <w:lang w:val="ru-RU"/>
              </w:rPr>
            </w:pPr>
            <w:r w:rsidRPr="000E6F8C">
              <w:rPr>
                <w:lang w:val="ru-RU"/>
              </w:rPr>
              <w:t>M14</w:t>
            </w:r>
          </w:p>
        </w:tc>
      </w:tr>
      <w:tr w:rsidR="000E6F8C" w:rsidRPr="0008775D" w14:paraId="600836EC" w14:textId="77777777" w:rsidTr="00BF74B0">
        <w:trPr>
          <w:trHeight w:val="884"/>
          <w:jc w:val="center"/>
        </w:trPr>
        <w:tc>
          <w:tcPr>
            <w:tcW w:w="547" w:type="dxa"/>
            <w:tcBorders>
              <w:top w:val="single" w:sz="4" w:space="0" w:color="C0C0C0"/>
              <w:left w:val="single" w:sz="4" w:space="0" w:color="C0C0C0"/>
              <w:bottom w:val="single" w:sz="4" w:space="0" w:color="C0C0C0"/>
              <w:right w:val="single" w:sz="4" w:space="0" w:color="C0C0C0"/>
            </w:tcBorders>
            <w:shd w:val="clear" w:color="auto" w:fill="F3F3F3"/>
            <w:vAlign w:val="center"/>
          </w:tcPr>
          <w:p w14:paraId="3A846A75" w14:textId="77777777" w:rsidR="000E6F8C" w:rsidRPr="00B63A3D" w:rsidRDefault="000E6F8C" w:rsidP="00361A28">
            <w:pPr>
              <w:jc w:val="center"/>
              <w:rPr>
                <w:sz w:val="18"/>
                <w:szCs w:val="18"/>
                <w:lang w:val="ru-RU"/>
              </w:rPr>
            </w:pPr>
            <w:r w:rsidRPr="00E926FD">
              <w:rPr>
                <w:sz w:val="18"/>
                <w:szCs w:val="18"/>
                <w:lang w:val="ru-RU"/>
              </w:rPr>
              <w:t>5</w:t>
            </w:r>
            <w:r w:rsidRPr="00B63A3D">
              <w:rPr>
                <w:sz w:val="18"/>
                <w:szCs w:val="18"/>
                <w:lang w:val="ru-RU"/>
              </w:rPr>
              <w:t>.</w:t>
            </w:r>
          </w:p>
        </w:tc>
        <w:tc>
          <w:tcPr>
            <w:tcW w:w="9178" w:type="dxa"/>
            <w:gridSpan w:val="9"/>
            <w:tcBorders>
              <w:top w:val="single" w:sz="4" w:space="0" w:color="C0C0C0"/>
              <w:left w:val="single" w:sz="4" w:space="0" w:color="C0C0C0"/>
              <w:bottom w:val="single" w:sz="4" w:space="0" w:color="C0C0C0"/>
              <w:right w:val="single" w:sz="4" w:space="0" w:color="C0C0C0"/>
            </w:tcBorders>
            <w:vAlign w:val="center"/>
          </w:tcPr>
          <w:p w14:paraId="6F0A6418" w14:textId="77777777" w:rsidR="00471601" w:rsidRDefault="000E6F8C" w:rsidP="00361A28">
            <w:pPr>
              <w:rPr>
                <w:lang w:val="ru-RU"/>
              </w:rPr>
            </w:pPr>
            <w:r w:rsidRPr="000E6F8C">
              <w:rPr>
                <w:lang w:val="ru-RU"/>
              </w:rPr>
              <w:t>Милена Костић</w:t>
            </w:r>
            <w:r w:rsidR="00471601">
              <w:rPr>
                <w:lang w:val="sr-Latn-RS"/>
              </w:rPr>
              <w:t>,</w:t>
            </w:r>
            <w:r w:rsidRPr="000E6F8C">
              <w:rPr>
                <w:lang w:val="ru-RU"/>
              </w:rPr>
              <w:t xml:space="preserve"> Весна Лопичић, </w:t>
            </w:r>
          </w:p>
          <w:p w14:paraId="04F4CEC4" w14:textId="05F3A4EA" w:rsidR="000E6F8C" w:rsidRPr="000E6F8C" w:rsidRDefault="000E6F8C" w:rsidP="00361A28">
            <w:pPr>
              <w:rPr>
                <w:lang w:val="ru-RU"/>
              </w:rPr>
            </w:pPr>
            <w:r w:rsidRPr="000E6F8C">
              <w:rPr>
                <w:lang w:val="ru-RU"/>
              </w:rPr>
              <w:t>“I Will not Cease to be’’: Voicing the Alternative in Beth Brant’s ‘’A Long Story’’, Central European Journal of Canadian Studies, volume 8, Masarykova Univerzita Brno 2012, ed. Jason Blake, ISBN 978-80-210-5970-2, ISSN 1213-7715, p. 23-31</w:t>
            </w:r>
          </w:p>
          <w:p w14:paraId="3EACFAE3" w14:textId="77777777" w:rsidR="000E6F8C" w:rsidRPr="000E6F8C" w:rsidRDefault="00B10ACA" w:rsidP="00361A28">
            <w:pPr>
              <w:rPr>
                <w:lang w:val="ru-RU"/>
              </w:rPr>
            </w:pPr>
            <w:hyperlink r:id="rId8" w:history="1">
              <w:r w:rsidR="000E6F8C" w:rsidRPr="000E6F8C">
                <w:rPr>
                  <w:rStyle w:val="Hyperlink"/>
                  <w:lang w:val="ru-RU"/>
                </w:rPr>
                <w:t>https://digilib.phil.muni.cz/handle/11222.digilib/125680</w:t>
              </w:r>
            </w:hyperlink>
          </w:p>
        </w:tc>
        <w:tc>
          <w:tcPr>
            <w:tcW w:w="1061" w:type="dxa"/>
            <w:gridSpan w:val="2"/>
            <w:tcBorders>
              <w:top w:val="single" w:sz="4" w:space="0" w:color="C0C0C0"/>
              <w:left w:val="single" w:sz="4" w:space="0" w:color="C0C0C0"/>
              <w:bottom w:val="single" w:sz="4" w:space="0" w:color="C0C0C0"/>
              <w:right w:val="single" w:sz="4" w:space="0" w:color="C0C0C0"/>
            </w:tcBorders>
            <w:vAlign w:val="center"/>
          </w:tcPr>
          <w:p w14:paraId="0D21AD76" w14:textId="77777777" w:rsidR="000E6F8C" w:rsidRPr="000E6F8C" w:rsidRDefault="000E6F8C" w:rsidP="00361A28">
            <w:pPr>
              <w:rPr>
                <w:lang w:val="ru-RU"/>
              </w:rPr>
            </w:pPr>
            <w:r w:rsidRPr="000E6F8C">
              <w:rPr>
                <w:lang w:val="ru-RU"/>
              </w:rPr>
              <w:t>M23</w:t>
            </w:r>
          </w:p>
        </w:tc>
      </w:tr>
    </w:tbl>
    <w:p w14:paraId="50CB0FC9" w14:textId="77777777" w:rsidR="00EA0590" w:rsidRPr="005D659E" w:rsidRDefault="00EA0590" w:rsidP="00EA0590">
      <w:pPr>
        <w:rPr>
          <w:vanish/>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086"/>
        <w:gridCol w:w="998"/>
        <w:gridCol w:w="1128"/>
      </w:tblGrid>
      <w:tr w:rsidR="00EA0590" w14:paraId="67BF2A33" w14:textId="77777777" w:rsidTr="0041648B">
        <w:tc>
          <w:tcPr>
            <w:tcW w:w="10773" w:type="dxa"/>
            <w:gridSpan w:val="4"/>
            <w:shd w:val="clear" w:color="auto" w:fill="D9D9D9"/>
          </w:tcPr>
          <w:p w14:paraId="19297D78" w14:textId="77777777" w:rsidR="00EA0590" w:rsidRPr="00AF65AC" w:rsidRDefault="00EA0590" w:rsidP="0041648B">
            <w:pPr>
              <w:jc w:val="center"/>
            </w:pPr>
            <w:r w:rsidRPr="00AF65AC">
              <w:rPr>
                <w:b/>
                <w:sz w:val="18"/>
                <w:szCs w:val="18"/>
                <w:lang w:val="sr-Cyrl-CS" w:eastAsia="sr-Latn-RS"/>
              </w:rPr>
              <w:t>Менторства у последње три године</w:t>
            </w:r>
          </w:p>
        </w:tc>
      </w:tr>
      <w:tr w:rsidR="00EA0590" w14:paraId="1DDF74D9" w14:textId="77777777" w:rsidTr="0041648B">
        <w:tc>
          <w:tcPr>
            <w:tcW w:w="561" w:type="dxa"/>
            <w:shd w:val="clear" w:color="auto" w:fill="D9D9D9"/>
            <w:vAlign w:val="center"/>
          </w:tcPr>
          <w:p w14:paraId="2BC2DCEA" w14:textId="77777777" w:rsidR="00EA0590" w:rsidRPr="005D659E" w:rsidRDefault="00EA0590" w:rsidP="0041648B">
            <w:pPr>
              <w:spacing w:before="100" w:beforeAutospacing="1" w:after="100" w:afterAutospacing="1" w:line="157" w:lineRule="atLeast"/>
              <w:ind w:left="-102" w:right="-105"/>
              <w:rPr>
                <w:lang w:val="sr-Latn-RS" w:eastAsia="sr-Latn-RS"/>
              </w:rPr>
            </w:pPr>
            <w:r w:rsidRPr="005D659E">
              <w:rPr>
                <w:b/>
                <w:sz w:val="18"/>
                <w:szCs w:val="18"/>
                <w:lang w:val="ru-RU" w:eastAsia="sr-Latn-RS"/>
              </w:rPr>
              <w:t xml:space="preserve">Р.  </w:t>
            </w:r>
            <w:r w:rsidRPr="005D659E">
              <w:rPr>
                <w:rFonts w:ascii="Calibri" w:hAnsi="Calibri"/>
                <w:b/>
                <w:sz w:val="18"/>
                <w:szCs w:val="18"/>
                <w:lang w:val="sr-Cyrl-RS" w:eastAsia="sr-Latn-RS"/>
              </w:rPr>
              <w:t>б</w:t>
            </w:r>
            <w:r w:rsidRPr="005D659E">
              <w:rPr>
                <w:b/>
                <w:sz w:val="18"/>
                <w:szCs w:val="18"/>
                <w:lang w:val="ru-RU" w:eastAsia="sr-Latn-RS"/>
              </w:rPr>
              <w:t>р.</w:t>
            </w:r>
          </w:p>
        </w:tc>
        <w:tc>
          <w:tcPr>
            <w:tcW w:w="8086" w:type="dxa"/>
            <w:shd w:val="clear" w:color="auto" w:fill="D9D9D9"/>
            <w:vAlign w:val="center"/>
          </w:tcPr>
          <w:p w14:paraId="6DA1D68B" w14:textId="77777777" w:rsidR="00EA0590" w:rsidRPr="00B91B4C" w:rsidRDefault="00EA0590" w:rsidP="0041648B">
            <w:pPr>
              <w:spacing w:before="100" w:beforeAutospacing="1" w:after="100" w:afterAutospacing="1" w:line="157" w:lineRule="atLeast"/>
              <w:jc w:val="center"/>
              <w:rPr>
                <w:highlight w:val="yellow"/>
                <w:lang w:val="sr-Latn-RS" w:eastAsia="sr-Latn-RS"/>
              </w:rPr>
            </w:pPr>
            <w:r w:rsidRPr="00AF65AC">
              <w:rPr>
                <w:b/>
                <w:sz w:val="18"/>
                <w:szCs w:val="18"/>
                <w:lang w:val="sr-Latn-RS" w:eastAsia="sr-Latn-RS"/>
              </w:rPr>
              <w:t>Име и презиме докторанда, тема докторске дисертације, факултет/универзитет</w:t>
            </w:r>
          </w:p>
        </w:tc>
        <w:tc>
          <w:tcPr>
            <w:tcW w:w="998" w:type="dxa"/>
            <w:shd w:val="clear" w:color="auto" w:fill="D9D9D9"/>
            <w:vAlign w:val="center"/>
          </w:tcPr>
          <w:p w14:paraId="74B09505" w14:textId="77777777" w:rsidR="00EA0590" w:rsidRPr="00AF65AC" w:rsidRDefault="00EA0590" w:rsidP="0041648B">
            <w:pPr>
              <w:spacing w:before="100" w:beforeAutospacing="1" w:after="100" w:afterAutospacing="1" w:line="157" w:lineRule="atLeast"/>
              <w:jc w:val="center"/>
              <w:rPr>
                <w:lang w:val="sr-Latn-RS" w:eastAsia="sr-Latn-RS"/>
              </w:rPr>
            </w:pPr>
            <w:r w:rsidRPr="00AF65AC">
              <w:rPr>
                <w:b/>
                <w:sz w:val="18"/>
                <w:szCs w:val="18"/>
                <w:lang w:val="sr-Latn-RS" w:eastAsia="sr-Latn-RS"/>
              </w:rPr>
              <w:t>Датум именов.</w:t>
            </w:r>
          </w:p>
        </w:tc>
        <w:tc>
          <w:tcPr>
            <w:tcW w:w="1128" w:type="dxa"/>
            <w:shd w:val="clear" w:color="auto" w:fill="D9D9D9"/>
          </w:tcPr>
          <w:p w14:paraId="3551CAD7" w14:textId="77777777" w:rsidR="00EA0590" w:rsidRPr="00AF65AC" w:rsidRDefault="00EA0590" w:rsidP="0041648B">
            <w:pPr>
              <w:spacing w:before="100" w:beforeAutospacing="1" w:after="100" w:afterAutospacing="1" w:line="157" w:lineRule="atLeast"/>
              <w:jc w:val="center"/>
              <w:rPr>
                <w:b/>
                <w:sz w:val="18"/>
                <w:szCs w:val="18"/>
                <w:lang w:val="sr-Cyrl-CS" w:eastAsia="sr-Latn-RS"/>
              </w:rPr>
            </w:pPr>
            <w:r w:rsidRPr="00AF65AC">
              <w:rPr>
                <w:b/>
                <w:sz w:val="18"/>
                <w:szCs w:val="18"/>
                <w:lang w:val="sr-Cyrl-CS" w:eastAsia="sr-Latn-RS"/>
              </w:rPr>
              <w:t>Датум одбране</w:t>
            </w:r>
          </w:p>
        </w:tc>
      </w:tr>
      <w:tr w:rsidR="000E6F8C" w14:paraId="43A726EC" w14:textId="77777777" w:rsidTr="003C2D53">
        <w:tc>
          <w:tcPr>
            <w:tcW w:w="561" w:type="dxa"/>
            <w:shd w:val="clear" w:color="auto" w:fill="D9D9D9"/>
          </w:tcPr>
          <w:p w14:paraId="20925B09" w14:textId="77777777" w:rsidR="000E6F8C" w:rsidRPr="005D659E" w:rsidRDefault="000E6F8C" w:rsidP="000E6F8C">
            <w:pPr>
              <w:rPr>
                <w:rFonts w:ascii="Calibri" w:hAnsi="Calibri"/>
                <w:lang w:val="sr-Cyrl-RS"/>
              </w:rPr>
            </w:pPr>
            <w:r w:rsidRPr="005D659E">
              <w:rPr>
                <w:rFonts w:ascii="Calibri" w:hAnsi="Calibri"/>
                <w:lang w:val="sr-Cyrl-RS"/>
              </w:rPr>
              <w:t>1.</w:t>
            </w:r>
          </w:p>
        </w:tc>
        <w:tc>
          <w:tcPr>
            <w:tcW w:w="8086" w:type="dxa"/>
            <w:shd w:val="clear" w:color="auto" w:fill="auto"/>
          </w:tcPr>
          <w:p w14:paraId="29BB3692" w14:textId="7C3718D6" w:rsidR="000E6F8C" w:rsidRPr="00B91B4C" w:rsidRDefault="000E6F8C" w:rsidP="000E6F8C">
            <w:pPr>
              <w:rPr>
                <w:highlight w:val="yellow"/>
              </w:rPr>
            </w:pPr>
            <w:r>
              <w:rPr>
                <w:lang w:val="sr-Cyrl-RS" w:eastAsia="sr-Latn-RS"/>
              </w:rPr>
              <w:t xml:space="preserve">Сања Игњатовић, </w:t>
            </w:r>
            <w:r w:rsidRPr="00876BC4">
              <w:rPr>
                <w:i/>
                <w:lang w:val="sr-Cyrl-RS" w:eastAsia="sr-Latn-RS"/>
              </w:rPr>
              <w:t>Постмодерна тумачења савремене канадске кратке приче/</w:t>
            </w:r>
            <w:r w:rsidRPr="00876BC4">
              <w:rPr>
                <w:i/>
                <w:lang w:eastAsia="sr-Latn-RS"/>
              </w:rPr>
              <w:t xml:space="preserve"> Postmodern interpretations of the contemporary Canadian short story</w:t>
            </w:r>
            <w:r>
              <w:rPr>
                <w:lang w:eastAsia="sr-Latn-RS"/>
              </w:rPr>
              <w:t xml:space="preserve">, </w:t>
            </w:r>
            <w:r>
              <w:rPr>
                <w:lang w:val="sr-Cyrl-RS" w:eastAsia="sr-Latn-RS"/>
              </w:rPr>
              <w:t>Универзитет у Нишу, Филозофски факултет</w:t>
            </w:r>
          </w:p>
        </w:tc>
        <w:tc>
          <w:tcPr>
            <w:tcW w:w="998" w:type="dxa"/>
            <w:tcBorders>
              <w:top w:val="single" w:sz="4" w:space="0" w:color="C0C0C0"/>
              <w:left w:val="single" w:sz="4" w:space="0" w:color="BFBFBF"/>
              <w:bottom w:val="single" w:sz="4" w:space="0" w:color="C0C0C0"/>
              <w:right w:val="single" w:sz="4" w:space="0" w:color="C0C0C0"/>
            </w:tcBorders>
            <w:vAlign w:val="center"/>
          </w:tcPr>
          <w:p w14:paraId="0E2951C3" w14:textId="00F31052" w:rsidR="000E6F8C" w:rsidRPr="00AF65AC" w:rsidRDefault="000E6F8C" w:rsidP="000E6F8C">
            <w:r>
              <w:rPr>
                <w:lang w:val="sr-Latn-RS" w:eastAsia="sr-Latn-RS"/>
              </w:rPr>
              <w:t>16.10</w:t>
            </w:r>
            <w:r>
              <w:rPr>
                <w:lang w:val="sr-Cyrl-RS" w:eastAsia="sr-Latn-RS"/>
              </w:rPr>
              <w:t xml:space="preserve">. </w:t>
            </w:r>
            <w:r>
              <w:rPr>
                <w:lang w:val="sr-Latn-RS" w:eastAsia="sr-Latn-RS"/>
              </w:rPr>
              <w:t>2019</w:t>
            </w:r>
            <w:r>
              <w:rPr>
                <w:lang w:val="sr-Cyrl-RS" w:eastAsia="sr-Latn-RS"/>
              </w:rPr>
              <w:t>.</w:t>
            </w:r>
          </w:p>
        </w:tc>
        <w:tc>
          <w:tcPr>
            <w:tcW w:w="1128" w:type="dxa"/>
            <w:shd w:val="clear" w:color="auto" w:fill="auto"/>
          </w:tcPr>
          <w:p w14:paraId="62326DB2" w14:textId="497A85B9" w:rsidR="000E6F8C" w:rsidRPr="00AF65AC" w:rsidRDefault="000E6F8C" w:rsidP="000E6F8C">
            <w:r>
              <w:rPr>
                <w:lang w:val="sr-Latn-RS" w:eastAsia="sr-Latn-RS"/>
              </w:rPr>
              <w:t>06.11.</w:t>
            </w:r>
            <w:r>
              <w:rPr>
                <w:lang w:val="sr-Cyrl-RS" w:eastAsia="sr-Latn-RS"/>
              </w:rPr>
              <w:t xml:space="preserve"> </w:t>
            </w:r>
            <w:r>
              <w:rPr>
                <w:lang w:val="sr-Latn-RS" w:eastAsia="sr-Latn-RS"/>
              </w:rPr>
              <w:t>2020</w:t>
            </w:r>
            <w:r>
              <w:rPr>
                <w:lang w:val="sr-Cyrl-RS" w:eastAsia="sr-Latn-RS"/>
              </w:rPr>
              <w:t>.</w:t>
            </w:r>
          </w:p>
        </w:tc>
      </w:tr>
    </w:tbl>
    <w:p w14:paraId="57C93522" w14:textId="77777777" w:rsidR="00EA0590" w:rsidRPr="005D659E" w:rsidRDefault="00EA0590" w:rsidP="00EA0590">
      <w:pPr>
        <w:rPr>
          <w:vanish/>
        </w:rPr>
      </w:pPr>
    </w:p>
    <w:tbl>
      <w:tblPr>
        <w:tblW w:w="10791"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70"/>
        <w:gridCol w:w="181"/>
        <w:gridCol w:w="1798"/>
        <w:gridCol w:w="1080"/>
        <w:gridCol w:w="682"/>
        <w:gridCol w:w="2835"/>
        <w:gridCol w:w="41"/>
        <w:gridCol w:w="1483"/>
        <w:gridCol w:w="1256"/>
        <w:gridCol w:w="540"/>
        <w:gridCol w:w="525"/>
      </w:tblGrid>
      <w:tr w:rsidR="00EA0590" w:rsidRPr="0082465B" w14:paraId="6B65F033" w14:textId="77777777" w:rsidTr="00BB6325">
        <w:trPr>
          <w:trHeight w:val="340"/>
          <w:jc w:val="center"/>
        </w:trPr>
        <w:tc>
          <w:tcPr>
            <w:tcW w:w="9726" w:type="dxa"/>
            <w:gridSpan w:val="9"/>
            <w:tcBorders>
              <w:bottom w:val="single" w:sz="4" w:space="0" w:color="C0C0C0"/>
            </w:tcBorders>
            <w:shd w:val="clear" w:color="auto" w:fill="F3F3F3"/>
            <w:vAlign w:val="center"/>
          </w:tcPr>
          <w:p w14:paraId="5D084F83" w14:textId="77777777" w:rsidR="00EA0590" w:rsidRPr="0082465B" w:rsidRDefault="00EA0590" w:rsidP="0041648B">
            <w:pPr>
              <w:rPr>
                <w:b/>
                <w:sz w:val="20"/>
                <w:szCs w:val="20"/>
                <w:lang w:val="ru-RU"/>
              </w:rPr>
            </w:pPr>
            <w:r w:rsidRPr="0082465B">
              <w:rPr>
                <w:b/>
                <w:sz w:val="20"/>
                <w:szCs w:val="20"/>
                <w:lang w:val="ru-RU"/>
              </w:rPr>
              <w:t>Ментор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22DF3F97" w14:textId="77777777" w:rsidR="00EA0590" w:rsidRPr="004B4D89" w:rsidRDefault="00EA0590" w:rsidP="0041648B">
            <w:pPr>
              <w:jc w:val="center"/>
              <w:rPr>
                <w:b/>
                <w:sz w:val="20"/>
                <w:szCs w:val="20"/>
                <w:u w:val="single"/>
                <w:lang w:val="ru-RU"/>
              </w:rPr>
            </w:pPr>
            <w:r w:rsidRPr="004B4D89">
              <w:rPr>
                <w:b/>
                <w:sz w:val="20"/>
                <w:szCs w:val="20"/>
                <w:u w:val="single"/>
                <w:lang w:val="ru-RU"/>
              </w:rPr>
              <w:t>ДА</w:t>
            </w:r>
          </w:p>
        </w:tc>
        <w:tc>
          <w:tcPr>
            <w:tcW w:w="525" w:type="dxa"/>
            <w:tcBorders>
              <w:bottom w:val="single" w:sz="4" w:space="0" w:color="C0C0C0"/>
            </w:tcBorders>
            <w:shd w:val="clear" w:color="auto" w:fill="F3F3F3"/>
            <w:vAlign w:val="center"/>
          </w:tcPr>
          <w:p w14:paraId="69974604" w14:textId="77777777" w:rsidR="00EA0590" w:rsidRPr="0082465B" w:rsidRDefault="00EA0590" w:rsidP="0041648B">
            <w:pPr>
              <w:jc w:val="center"/>
              <w:rPr>
                <w:b/>
                <w:sz w:val="20"/>
                <w:szCs w:val="20"/>
                <w:lang w:val="ru-RU"/>
              </w:rPr>
            </w:pPr>
            <w:r w:rsidRPr="0082465B">
              <w:rPr>
                <w:b/>
                <w:sz w:val="20"/>
                <w:szCs w:val="20"/>
                <w:lang w:val="ru-RU"/>
              </w:rPr>
              <w:t>НЕ</w:t>
            </w:r>
          </w:p>
        </w:tc>
      </w:tr>
      <w:tr w:rsidR="00EA0590" w:rsidRPr="0082465B" w14:paraId="26D82014" w14:textId="77777777" w:rsidTr="00BB6325">
        <w:trPr>
          <w:trHeight w:val="340"/>
          <w:jc w:val="center"/>
        </w:trPr>
        <w:tc>
          <w:tcPr>
            <w:tcW w:w="10791" w:type="dxa"/>
            <w:gridSpan w:val="11"/>
            <w:shd w:val="clear" w:color="auto" w:fill="auto"/>
            <w:vAlign w:val="center"/>
          </w:tcPr>
          <w:p w14:paraId="25100AAD" w14:textId="77777777" w:rsidR="00EA0590" w:rsidRDefault="00583E73" w:rsidP="00330B0E">
            <w:r>
              <w:t xml:space="preserve">Предложени ментор испуњава све услове прописане чланом 13 Правилника о поступку припреме и условима за одбрану докторске дисертације Универзитета у Нишу од 4. 6. 2018. године (СНУ број 8/16-01-005/18-014), </w:t>
            </w:r>
            <w:r w:rsidR="00330B0E">
              <w:t>и то, у претходних 10 година, 24 бода</w:t>
            </w:r>
            <w:r>
              <w:t xml:space="preserve"> за радове у часописима са листа SSCI или SSCIe, SCI или SCIe, ERIH, HEINONLINE, ECOLIBRI и EconLit или у часопису категорије М24, при чему је минимални услов 4 бода; затим </w:t>
            </w:r>
            <w:r w:rsidR="00330B0E">
              <w:rPr>
                <w:lang w:val="sr-Cyrl-RS"/>
              </w:rPr>
              <w:t xml:space="preserve">52,5 </w:t>
            </w:r>
            <w:r>
              <w:t>бод</w:t>
            </w:r>
            <w:r w:rsidR="00330B0E">
              <w:rPr>
                <w:lang w:val="sr-Cyrl-RS"/>
              </w:rPr>
              <w:t>а</w:t>
            </w:r>
            <w:r>
              <w:t xml:space="preserve"> за радове у категоријама: M11, М12, М13, М14, М21, М22, М23, М24, М31, М32, М33, М34 и М51, при чему је минимални услов 20 бодова. Све релевантне референце предложеног ментора припадају истој научној области као и предложена тема докторск</w:t>
            </w:r>
            <w:r w:rsidR="00330B0E">
              <w:t xml:space="preserve">е дисертације кандидаткиње. </w:t>
            </w:r>
            <w:r w:rsidR="00330B0E">
              <w:rPr>
                <w:lang w:val="sr-Cyrl-RS"/>
              </w:rPr>
              <w:t>Проф.</w:t>
            </w:r>
            <w:r>
              <w:t xml:space="preserve"> др </w:t>
            </w:r>
            <w:r w:rsidR="00330B0E">
              <w:rPr>
                <w:lang w:val="sr-Cyrl-RS"/>
              </w:rPr>
              <w:t xml:space="preserve">Милена Каличанин </w:t>
            </w:r>
            <w:r w:rsidR="00775911">
              <w:rPr>
                <w:lang w:val="sr-Latn-RS"/>
              </w:rPr>
              <w:t>(</w:t>
            </w:r>
            <w:r w:rsidR="00775911">
              <w:rPr>
                <w:lang w:val="sr-Cyrl-RS"/>
              </w:rPr>
              <w:t xml:space="preserve">девојачко Костић) </w:t>
            </w:r>
            <w:r>
              <w:t>је</w:t>
            </w:r>
            <w:r w:rsidR="00330B0E">
              <w:t>, на дан пријаве кандидаткиње, 18</w:t>
            </w:r>
            <w:r>
              <w:t xml:space="preserve">.6.2021, објавила </w:t>
            </w:r>
            <w:r w:rsidR="00330B0E">
              <w:rPr>
                <w:lang w:val="sr-Cyrl-RS"/>
              </w:rPr>
              <w:t xml:space="preserve">двадесет </w:t>
            </w:r>
            <w:r>
              <w:t xml:space="preserve">радова у последњих десет година из области којој припада </w:t>
            </w:r>
            <w:r>
              <w:lastRenderedPageBreak/>
              <w:t>предложена теза, од тога</w:t>
            </w:r>
            <w:r w:rsidR="00330B0E">
              <w:rPr>
                <w:lang w:val="sr-Cyrl-RS"/>
              </w:rPr>
              <w:t xml:space="preserve"> четири категорије М23,</w:t>
            </w:r>
            <w:r>
              <w:t xml:space="preserve"> </w:t>
            </w:r>
            <w:r w:rsidR="00330B0E">
              <w:rPr>
                <w:lang w:val="sr-Cyrl-RS"/>
              </w:rPr>
              <w:t xml:space="preserve">два </w:t>
            </w:r>
            <w:r>
              <w:t xml:space="preserve">категорије М24, </w:t>
            </w:r>
            <w:r w:rsidR="00330B0E">
              <w:rPr>
                <w:lang w:val="sr-Cyrl-RS"/>
              </w:rPr>
              <w:t xml:space="preserve">један категорије М13, шест </w:t>
            </w:r>
            <w:r>
              <w:t xml:space="preserve">категорије М14, </w:t>
            </w:r>
            <w:r w:rsidR="00330B0E">
              <w:rPr>
                <w:lang w:val="sr-Cyrl-RS"/>
              </w:rPr>
              <w:t xml:space="preserve">четири </w:t>
            </w:r>
            <w:r>
              <w:t>ка</w:t>
            </w:r>
            <w:r w:rsidR="00330B0E">
              <w:t xml:space="preserve">тегорије М51, </w:t>
            </w:r>
            <w:r w:rsidR="00330B0E">
              <w:rPr>
                <w:lang w:val="sr-Cyrl-RS"/>
              </w:rPr>
              <w:t xml:space="preserve">један категорије М45 и </w:t>
            </w:r>
            <w:r w:rsidR="00330B0E">
              <w:t>два категорије М3</w:t>
            </w:r>
            <w:r w:rsidR="00330B0E">
              <w:rPr>
                <w:lang w:val="sr-Cyrl-RS"/>
              </w:rPr>
              <w:t>3</w:t>
            </w:r>
            <w:r>
              <w:t>.</w:t>
            </w:r>
          </w:p>
          <w:p w14:paraId="40BCD22F" w14:textId="2F81E3E1" w:rsidR="00AA0803" w:rsidRPr="00330B0E" w:rsidRDefault="00AA0803" w:rsidP="00330B0E"/>
        </w:tc>
      </w:tr>
      <w:tr w:rsidR="00EA0590" w:rsidRPr="0082465B" w14:paraId="38543E40" w14:textId="77777777" w:rsidTr="00BB6325">
        <w:trPr>
          <w:trHeight w:val="340"/>
          <w:jc w:val="center"/>
        </w:trPr>
        <w:tc>
          <w:tcPr>
            <w:tcW w:w="10791" w:type="dxa"/>
            <w:gridSpan w:val="11"/>
            <w:shd w:val="clear" w:color="auto" w:fill="D9D9D9"/>
            <w:vAlign w:val="center"/>
          </w:tcPr>
          <w:p w14:paraId="4C537249" w14:textId="77777777" w:rsidR="00EA0590" w:rsidRPr="0082465B" w:rsidRDefault="00EA0590" w:rsidP="0041648B">
            <w:pPr>
              <w:jc w:val="center"/>
              <w:rPr>
                <w:b/>
                <w:lang w:val="ru-RU"/>
              </w:rPr>
            </w:pPr>
            <w:r w:rsidRPr="0082465B">
              <w:rPr>
                <w:b/>
                <w:lang w:val="ru-RU"/>
              </w:rPr>
              <w:lastRenderedPageBreak/>
              <w:t xml:space="preserve">ОБРАЗЛОЖЕЊЕ ТЕМЕ </w:t>
            </w:r>
          </w:p>
        </w:tc>
      </w:tr>
      <w:tr w:rsidR="00EA0590" w:rsidRPr="0082465B" w14:paraId="63E77C29" w14:textId="77777777" w:rsidTr="00BB6325">
        <w:trPr>
          <w:trHeight w:val="340"/>
          <w:jc w:val="center"/>
        </w:trPr>
        <w:tc>
          <w:tcPr>
            <w:tcW w:w="2349" w:type="dxa"/>
            <w:gridSpan w:val="3"/>
            <w:shd w:val="clear" w:color="auto" w:fill="F3F3F3"/>
            <w:vAlign w:val="center"/>
          </w:tcPr>
          <w:p w14:paraId="12E4EE07" w14:textId="77777777" w:rsidR="00EA0590" w:rsidRPr="0082465B" w:rsidRDefault="00EA0590" w:rsidP="0041648B">
            <w:pPr>
              <w:rPr>
                <w:sz w:val="18"/>
                <w:szCs w:val="18"/>
                <w:lang w:val="ru-RU"/>
              </w:rPr>
            </w:pPr>
            <w:r w:rsidRPr="0082465B">
              <w:rPr>
                <w:rFonts w:eastAsia="TimesNewRomanPS-BoldMT"/>
                <w:sz w:val="18"/>
                <w:szCs w:val="18"/>
                <w:lang w:val="sr-Cyrl-CS"/>
              </w:rPr>
              <w:t>Предлог наслова теме докторске дисертације</w:t>
            </w:r>
          </w:p>
        </w:tc>
        <w:tc>
          <w:tcPr>
            <w:tcW w:w="8442" w:type="dxa"/>
            <w:gridSpan w:val="8"/>
            <w:vAlign w:val="center"/>
          </w:tcPr>
          <w:p w14:paraId="738C2EAC" w14:textId="33402D34" w:rsidR="00EA0590" w:rsidRPr="00154239" w:rsidRDefault="00154239" w:rsidP="0041648B">
            <w:pPr>
              <w:rPr>
                <w:lang w:val="sr-Cyrl-RS"/>
              </w:rPr>
            </w:pPr>
            <w:r>
              <w:rPr>
                <w:lang w:val="sr-Cyrl-RS"/>
              </w:rPr>
              <w:t>Родне улоге, културни стереотипи и утопија равноправности у прози Маргарет Атвуд, Елене Феранте и Чимаманде Нгози Адичи: феминистичко читање</w:t>
            </w:r>
          </w:p>
        </w:tc>
      </w:tr>
      <w:tr w:rsidR="00EA0590" w:rsidRPr="0082465B" w14:paraId="1115F99F" w14:textId="77777777" w:rsidTr="00BB6325">
        <w:trPr>
          <w:trHeight w:val="340"/>
          <w:jc w:val="center"/>
        </w:trPr>
        <w:tc>
          <w:tcPr>
            <w:tcW w:w="2349" w:type="dxa"/>
            <w:gridSpan w:val="3"/>
            <w:tcBorders>
              <w:bottom w:val="single" w:sz="4" w:space="0" w:color="C0C0C0"/>
            </w:tcBorders>
            <w:shd w:val="clear" w:color="auto" w:fill="F3F3F3"/>
            <w:vAlign w:val="center"/>
          </w:tcPr>
          <w:p w14:paraId="42931E84" w14:textId="77777777" w:rsidR="00EA0590" w:rsidRPr="0082465B" w:rsidRDefault="00EA0590" w:rsidP="0041648B">
            <w:pPr>
              <w:rPr>
                <w:rFonts w:eastAsia="TimesNewRomanPS-BoldMT"/>
                <w:sz w:val="18"/>
                <w:szCs w:val="18"/>
                <w:lang w:val="sr-Cyrl-CS"/>
              </w:rPr>
            </w:pPr>
            <w:r w:rsidRPr="0082465B">
              <w:rPr>
                <w:rFonts w:eastAsia="TimesNewRomanPS-BoldMT"/>
                <w:sz w:val="18"/>
                <w:szCs w:val="18"/>
                <w:lang w:val="sr-Cyrl-CS"/>
              </w:rPr>
              <w:t>Научно поље</w:t>
            </w:r>
          </w:p>
        </w:tc>
        <w:tc>
          <w:tcPr>
            <w:tcW w:w="8442" w:type="dxa"/>
            <w:gridSpan w:val="8"/>
            <w:tcBorders>
              <w:bottom w:val="single" w:sz="4" w:space="0" w:color="C0C0C0"/>
            </w:tcBorders>
            <w:vAlign w:val="center"/>
          </w:tcPr>
          <w:p w14:paraId="21067DD4" w14:textId="15E46561" w:rsidR="00EA0590" w:rsidRPr="0082465B" w:rsidRDefault="00583362" w:rsidP="0041648B">
            <w:pPr>
              <w:rPr>
                <w:lang w:val="ru-RU"/>
              </w:rPr>
            </w:pPr>
            <w:r>
              <w:rPr>
                <w:lang w:val="sr-Cyrl-RS"/>
              </w:rPr>
              <w:t>Друштвено-хуманистичке науке</w:t>
            </w:r>
          </w:p>
        </w:tc>
      </w:tr>
      <w:tr w:rsidR="00EA0590" w:rsidRPr="0082465B" w14:paraId="2C9BF45A" w14:textId="77777777" w:rsidTr="00BB6325">
        <w:trPr>
          <w:trHeight w:val="340"/>
          <w:jc w:val="center"/>
        </w:trPr>
        <w:tc>
          <w:tcPr>
            <w:tcW w:w="2349" w:type="dxa"/>
            <w:gridSpan w:val="3"/>
            <w:tcBorders>
              <w:bottom w:val="single" w:sz="4" w:space="0" w:color="C0C0C0"/>
            </w:tcBorders>
            <w:shd w:val="clear" w:color="auto" w:fill="F3F3F3"/>
            <w:vAlign w:val="center"/>
          </w:tcPr>
          <w:p w14:paraId="131606CE" w14:textId="77777777" w:rsidR="00EA0590" w:rsidRPr="0082465B" w:rsidRDefault="00EA0590" w:rsidP="0041648B">
            <w:pPr>
              <w:rPr>
                <w:rFonts w:eastAsia="TimesNewRomanPS-BoldMT"/>
                <w:sz w:val="18"/>
                <w:szCs w:val="18"/>
                <w:lang w:val="sr-Cyrl-CS"/>
              </w:rPr>
            </w:pPr>
            <w:r w:rsidRPr="0082465B">
              <w:rPr>
                <w:rFonts w:eastAsia="TimesNewRomanPS-BoldMT"/>
                <w:sz w:val="18"/>
                <w:szCs w:val="18"/>
                <w:lang w:val="sr-Cyrl-CS"/>
              </w:rPr>
              <w:t>Научна област</w:t>
            </w:r>
          </w:p>
        </w:tc>
        <w:tc>
          <w:tcPr>
            <w:tcW w:w="8442" w:type="dxa"/>
            <w:gridSpan w:val="8"/>
            <w:tcBorders>
              <w:bottom w:val="single" w:sz="4" w:space="0" w:color="C0C0C0"/>
            </w:tcBorders>
            <w:vAlign w:val="center"/>
          </w:tcPr>
          <w:p w14:paraId="4F0FCF99" w14:textId="54395967" w:rsidR="00EA0590" w:rsidRPr="0082465B" w:rsidRDefault="00583362" w:rsidP="0041648B">
            <w:pPr>
              <w:rPr>
                <w:lang w:val="ru-RU"/>
              </w:rPr>
            </w:pPr>
            <w:r>
              <w:rPr>
                <w:lang w:val="ru-RU"/>
              </w:rPr>
              <w:t>Филолошке науке</w:t>
            </w:r>
          </w:p>
        </w:tc>
      </w:tr>
      <w:tr w:rsidR="00EA0590" w:rsidRPr="0082465B" w14:paraId="7CBC1F48" w14:textId="77777777" w:rsidTr="00BB6325">
        <w:trPr>
          <w:trHeight w:val="340"/>
          <w:jc w:val="center"/>
        </w:trPr>
        <w:tc>
          <w:tcPr>
            <w:tcW w:w="2349" w:type="dxa"/>
            <w:gridSpan w:val="3"/>
            <w:tcBorders>
              <w:bottom w:val="single" w:sz="4" w:space="0" w:color="C0C0C0"/>
            </w:tcBorders>
            <w:shd w:val="clear" w:color="auto" w:fill="F3F3F3"/>
            <w:vAlign w:val="center"/>
          </w:tcPr>
          <w:p w14:paraId="75F9FD61" w14:textId="77777777" w:rsidR="00EA0590" w:rsidRPr="0082465B" w:rsidRDefault="00EA0590" w:rsidP="0041648B">
            <w:pPr>
              <w:rPr>
                <w:rFonts w:eastAsia="TimesNewRomanPS-BoldMT"/>
                <w:sz w:val="18"/>
                <w:szCs w:val="18"/>
                <w:lang w:val="sr-Cyrl-CS"/>
              </w:rPr>
            </w:pPr>
            <w:r w:rsidRPr="0082465B">
              <w:rPr>
                <w:rFonts w:eastAsia="TimesNewRomanPS-BoldMT"/>
                <w:sz w:val="18"/>
                <w:szCs w:val="18"/>
                <w:lang w:val="sr-Cyrl-CS"/>
              </w:rPr>
              <w:t>Ужа научна област</w:t>
            </w:r>
          </w:p>
        </w:tc>
        <w:tc>
          <w:tcPr>
            <w:tcW w:w="8442" w:type="dxa"/>
            <w:gridSpan w:val="8"/>
            <w:tcBorders>
              <w:bottom w:val="single" w:sz="4" w:space="0" w:color="C0C0C0"/>
            </w:tcBorders>
            <w:vAlign w:val="center"/>
          </w:tcPr>
          <w:p w14:paraId="127A6688" w14:textId="383658D6" w:rsidR="00EA0590" w:rsidRPr="0082465B" w:rsidRDefault="00F46973" w:rsidP="0041648B">
            <w:pPr>
              <w:rPr>
                <w:lang w:val="ru-RU"/>
              </w:rPr>
            </w:pPr>
            <w:r>
              <w:rPr>
                <w:lang w:val="ru-RU"/>
              </w:rPr>
              <w:t>Англоамеричка књижевност и култура</w:t>
            </w:r>
            <w:r>
              <w:rPr>
                <w:lang w:val="sr-Latn-RS"/>
              </w:rPr>
              <w:t>,</w:t>
            </w:r>
            <w:r>
              <w:rPr>
                <w:lang w:val="sr-Cyrl-RS"/>
              </w:rPr>
              <w:t xml:space="preserve"> италијанска књижевност и култура,</w:t>
            </w:r>
            <w:r>
              <w:rPr>
                <w:lang w:val="sr-Latn-RS"/>
              </w:rPr>
              <w:t xml:space="preserve"> </w:t>
            </w:r>
            <w:r>
              <w:rPr>
                <w:lang w:val="sr-Cyrl-RS"/>
              </w:rPr>
              <w:t>феминистичка критика, утопијске студије</w:t>
            </w:r>
          </w:p>
        </w:tc>
      </w:tr>
      <w:tr w:rsidR="00EA0590" w:rsidRPr="0082465B" w14:paraId="7B173005" w14:textId="77777777" w:rsidTr="00BB6325">
        <w:trPr>
          <w:trHeight w:val="340"/>
          <w:jc w:val="center"/>
        </w:trPr>
        <w:tc>
          <w:tcPr>
            <w:tcW w:w="2349" w:type="dxa"/>
            <w:gridSpan w:val="3"/>
            <w:tcBorders>
              <w:bottom w:val="single" w:sz="4" w:space="0" w:color="C0C0C0"/>
            </w:tcBorders>
            <w:shd w:val="clear" w:color="auto" w:fill="F3F3F3"/>
            <w:vAlign w:val="center"/>
          </w:tcPr>
          <w:p w14:paraId="58090FFB" w14:textId="77777777" w:rsidR="00EA0590" w:rsidRPr="0082465B" w:rsidRDefault="00EA0590" w:rsidP="0041648B">
            <w:pPr>
              <w:rPr>
                <w:rFonts w:eastAsia="TimesNewRomanPS-BoldMT"/>
                <w:sz w:val="18"/>
                <w:szCs w:val="18"/>
                <w:lang w:val="sr-Cyrl-CS"/>
              </w:rPr>
            </w:pPr>
            <w:r w:rsidRPr="0082465B">
              <w:rPr>
                <w:rFonts w:eastAsia="TimesNewRomanPS-BoldMT"/>
                <w:sz w:val="18"/>
                <w:szCs w:val="18"/>
                <w:lang w:val="sr-Cyrl-CS"/>
              </w:rPr>
              <w:t>Научна дисциплина</w:t>
            </w:r>
          </w:p>
        </w:tc>
        <w:tc>
          <w:tcPr>
            <w:tcW w:w="8442" w:type="dxa"/>
            <w:gridSpan w:val="8"/>
            <w:tcBorders>
              <w:bottom w:val="single" w:sz="4" w:space="0" w:color="C0C0C0"/>
            </w:tcBorders>
            <w:vAlign w:val="center"/>
          </w:tcPr>
          <w:p w14:paraId="6EB6EFB7" w14:textId="3E7A6B41" w:rsidR="00EA0590" w:rsidRPr="0082465B" w:rsidRDefault="00F46973" w:rsidP="0041648B">
            <w:pPr>
              <w:rPr>
                <w:lang w:val="ru-RU"/>
              </w:rPr>
            </w:pPr>
            <w:r>
              <w:rPr>
                <w:lang w:val="ru-RU"/>
              </w:rPr>
              <w:t>Књижевна теорија и критика</w:t>
            </w:r>
          </w:p>
        </w:tc>
      </w:tr>
      <w:tr w:rsidR="00EA0590" w:rsidRPr="0082465B" w14:paraId="43E16B4B" w14:textId="77777777" w:rsidTr="00BB6325">
        <w:trPr>
          <w:trHeight w:val="227"/>
          <w:jc w:val="center"/>
        </w:trPr>
        <w:tc>
          <w:tcPr>
            <w:tcW w:w="370" w:type="dxa"/>
            <w:shd w:val="clear" w:color="auto" w:fill="F3F3F3"/>
            <w:vAlign w:val="center"/>
          </w:tcPr>
          <w:p w14:paraId="439A296D" w14:textId="77777777" w:rsidR="00EA0590" w:rsidRPr="0082465B" w:rsidRDefault="00EA0590" w:rsidP="0041648B">
            <w:pPr>
              <w:jc w:val="center"/>
              <w:rPr>
                <w:rFonts w:eastAsia="TimesNewRomanPS-BoldMT"/>
                <w:lang w:val="sr-Cyrl-CS"/>
              </w:rPr>
            </w:pPr>
            <w:r w:rsidRPr="0082465B">
              <w:rPr>
                <w:rFonts w:eastAsia="TimesNewRomanPS-BoldMT"/>
                <w:lang w:val="sr-Cyrl-CS"/>
              </w:rPr>
              <w:t>1.</w:t>
            </w:r>
          </w:p>
        </w:tc>
        <w:tc>
          <w:tcPr>
            <w:tcW w:w="10421" w:type="dxa"/>
            <w:gridSpan w:val="10"/>
            <w:shd w:val="clear" w:color="auto" w:fill="F3F3F3"/>
            <w:vAlign w:val="center"/>
          </w:tcPr>
          <w:p w14:paraId="0C340CF3" w14:textId="77777777" w:rsidR="00EA0590" w:rsidRPr="0082465B" w:rsidRDefault="00EA0590" w:rsidP="0041648B">
            <w:pPr>
              <w:rPr>
                <w:lang w:val="ru-RU"/>
              </w:rPr>
            </w:pPr>
            <w:r w:rsidRPr="0082465B">
              <w:rPr>
                <w:lang w:val="ru-RU"/>
              </w:rPr>
              <w:t xml:space="preserve">Предмет научног истраживања </w:t>
            </w:r>
            <w:r w:rsidRPr="0082465B">
              <w:rPr>
                <w:i/>
                <w:color w:val="808080"/>
                <w:sz w:val="18"/>
                <w:szCs w:val="18"/>
                <w:lang w:val="ru-RU"/>
              </w:rPr>
              <w:t>(до 800 речи)</w:t>
            </w:r>
          </w:p>
        </w:tc>
      </w:tr>
      <w:tr w:rsidR="00EA0590" w:rsidRPr="0082465B" w14:paraId="11A9CD84" w14:textId="77777777" w:rsidTr="00BB6325">
        <w:trPr>
          <w:trHeight w:val="567"/>
          <w:jc w:val="center"/>
        </w:trPr>
        <w:tc>
          <w:tcPr>
            <w:tcW w:w="10791" w:type="dxa"/>
            <w:gridSpan w:val="11"/>
          </w:tcPr>
          <w:p w14:paraId="4E59E303" w14:textId="004E84DB" w:rsidR="00F46973" w:rsidRDefault="00F46973" w:rsidP="00F46973">
            <w:pPr>
              <w:rPr>
                <w:lang w:val="sr-Cyrl-RS"/>
              </w:rPr>
            </w:pPr>
            <w:r w:rsidRPr="00CD1741">
              <w:rPr>
                <w:lang w:val="sr-Cyrl-RS"/>
              </w:rPr>
              <w:t>Дисертација под називом</w:t>
            </w:r>
            <w:r w:rsidR="00175BAD">
              <w:rPr>
                <w:lang w:val="sr-Cyrl-RS"/>
              </w:rPr>
              <w:t xml:space="preserve"> </w:t>
            </w:r>
            <w:r w:rsidR="00175BAD" w:rsidRPr="00175BAD">
              <w:rPr>
                <w:b/>
                <w:lang w:val="sr-Cyrl-RS"/>
              </w:rPr>
              <w:t>Родне улоге, културни стереотипи и утопија равноправности у прози Маргарет Атвуд, Елене Феранте и Чимаманде Нгози Адичи: феминистичко читање</w:t>
            </w:r>
            <w:r w:rsidRPr="00CD1741">
              <w:rPr>
                <w:lang w:val="sr-Cyrl-RS"/>
              </w:rPr>
              <w:t xml:space="preserve"> бави се анализом наративног дискурса три списатељице  чији опус разликује, не само време и место настанка, већ и доминантан стваралачки жанр по којем су препознатљиве. Анализом феминистичких аспеката које Маргарет Атвуд, Елена Феранте и Чимаманда Нгози Адичи у свом корпусу проблематизују, рад настоји да сагледа на који се начин феминизам може посматрати као вид критичке свести у склопу савремене културне теорије. Будући да је главни предмет проучавања докторске дисертације родна, класна, социополитичка и културна дискриминација и стереотипизација, </w:t>
            </w:r>
            <w:r w:rsidR="00457DD6">
              <w:rPr>
                <w:lang w:val="sr-Cyrl-RS"/>
              </w:rPr>
              <w:t>један део рада бави се</w:t>
            </w:r>
            <w:r w:rsidRPr="00CD1741">
              <w:rPr>
                <w:lang w:val="sr-Cyrl-RS"/>
              </w:rPr>
              <w:t xml:space="preserve"> </w:t>
            </w:r>
            <w:r w:rsidR="00457DD6">
              <w:rPr>
                <w:lang w:val="sr-Cyrl-RS"/>
              </w:rPr>
              <w:t>анализом феминистичке дистопијске литературе</w:t>
            </w:r>
            <w:r w:rsidRPr="00CD1741">
              <w:rPr>
                <w:lang w:val="sr-Cyrl-RS"/>
              </w:rPr>
              <w:t xml:space="preserve">, те се њом ауторка бави тумачећи роман </w:t>
            </w:r>
            <w:r w:rsidRPr="006C134F">
              <w:rPr>
                <w:i/>
                <w:lang w:val="sr-Cyrl-RS"/>
              </w:rPr>
              <w:t>Слушкињина прича</w:t>
            </w:r>
            <w:r w:rsidRPr="00CD1741">
              <w:rPr>
                <w:lang w:val="sr-Cyrl-RS"/>
              </w:rPr>
              <w:t xml:space="preserve"> Маргарет Атвуд као парадигмом овог жанра, са намером да се читањем дистопијске визије ове списатељице мапирају основне тежње за класном, расном, а пре свега родном равноправношћу. Идеја боље женске будућности основна је премиса феминизма, </w:t>
            </w:r>
            <w:r>
              <w:rPr>
                <w:lang w:val="sr-Cyrl-RS"/>
              </w:rPr>
              <w:t>те се у концепту идеалне родне равноправности могу пронаћи елементи утопијске визије.</w:t>
            </w:r>
            <w:r w:rsidRPr="00CD1741">
              <w:rPr>
                <w:lang w:val="sr-Cyrl-RS"/>
              </w:rPr>
              <w:t xml:space="preserve"> Утопијско мишљење је, тврди Маскалан, присутно у феминизму од његових зачетака, с обзиром на то да је стремило надилажењу реалности, напретку и промени. Феминисткиње су одувек тежиле друштву које није постојало, то јест „друштву у којем ће жене бити равноправне с мушкарцима, дакле, имати права, слободу, самосталност и могућност развоја својих способности, свету у којем одредница женскости неће утицати на њихов статус људских бића“ (Маскалан 2015, 148). </w:t>
            </w:r>
            <w:r w:rsidRPr="006A3225">
              <w:t>У XX веку настају дела феминистичке дистопије, поджанра који се бави улогом жене у утопијско-дистопијском свету</w:t>
            </w:r>
            <w:r>
              <w:rPr>
                <w:lang w:val="sr-Cyrl-RS"/>
              </w:rPr>
              <w:t xml:space="preserve"> и проблематизује концепт „</w:t>
            </w:r>
            <w:r w:rsidRPr="00DE5D34">
              <w:rPr>
                <w:lang w:val="sr-Cyrl-RS"/>
              </w:rPr>
              <w:t>државе благостања“</w:t>
            </w:r>
            <w:r>
              <w:rPr>
                <w:lang w:val="sr-Cyrl-RS"/>
              </w:rPr>
              <w:t xml:space="preserve"> </w:t>
            </w:r>
            <w:r w:rsidRPr="00DE5D34">
              <w:rPr>
                <w:lang w:val="sr-Cyrl-RS"/>
              </w:rPr>
              <w:t>као инструмента за успостављање јавног патријархата, друштвене контроле и регулисања</w:t>
            </w:r>
            <w:r>
              <w:rPr>
                <w:lang w:val="sr-Cyrl-RS"/>
              </w:rPr>
              <w:t xml:space="preserve"> сексуалности</w:t>
            </w:r>
            <w:r>
              <w:t>.</w:t>
            </w:r>
            <w:r>
              <w:rPr>
                <w:lang w:val="sr-Cyrl-RS"/>
              </w:rPr>
              <w:t xml:space="preserve"> </w:t>
            </w:r>
            <w:r w:rsidRPr="00CD1741">
              <w:rPr>
                <w:lang w:val="sr-Cyrl-RS"/>
              </w:rPr>
              <w:t>Премда је традиција утопијске мисли одувек укључивала преиспитивање родне неравноправности, канонски текстови у овој сфери нису се бавили подробно овим питањем, сматра Букер (</w:t>
            </w:r>
            <w:r>
              <w:rPr>
                <w:lang w:val="sr-Latn-RS"/>
              </w:rPr>
              <w:t xml:space="preserve">Booker </w:t>
            </w:r>
            <w:r>
              <w:rPr>
                <w:lang w:val="sr-Cyrl-RS"/>
              </w:rPr>
              <w:t>1994</w:t>
            </w:r>
            <w:r w:rsidRPr="00CD1741">
              <w:rPr>
                <w:lang w:val="sr-Cyrl-RS"/>
              </w:rPr>
              <w:t>, 338). Наиме, док традиционална дистопија обилује тихим и пасивним женама које најчешће представљају оличење негативних вредности описаног друштва, рушењем ових баријера, Атвуд ствара сасвим другачији свет од онога који је до тада био једини могућ за жене у негативној утопији (</w:t>
            </w:r>
            <w:r>
              <w:rPr>
                <w:lang w:val="sr-Latn-RS"/>
              </w:rPr>
              <w:t>Baccolini</w:t>
            </w:r>
            <w:r w:rsidRPr="00CD1741">
              <w:rPr>
                <w:lang w:val="sr-Cyrl-RS"/>
              </w:rPr>
              <w:t xml:space="preserve"> 1992, 137).</w:t>
            </w:r>
            <w:r>
              <w:rPr>
                <w:lang w:val="sr-Latn-RS"/>
              </w:rPr>
              <w:t xml:space="preserve"> </w:t>
            </w:r>
            <w:r w:rsidRPr="006A3225">
              <w:t>Атвуд у својим романима проматра извесне културолошке проблеме</w:t>
            </w:r>
            <w:r>
              <w:rPr>
                <w:lang w:val="sr-Cyrl-RS"/>
              </w:rPr>
              <w:t>,</w:t>
            </w:r>
            <w:r w:rsidRPr="006A3225">
              <w:t xml:space="preserve"> попут улоге жене у друштву, сексуалности и репродукције, посматрајући их кроз перманентну патријархалну контролу северноамеричког друштва, и </w:t>
            </w:r>
            <w:r>
              <w:t>з</w:t>
            </w:r>
            <w:r w:rsidRPr="006A3225">
              <w:t>ападне цивилизације уопште</w:t>
            </w:r>
            <w:r>
              <w:rPr>
                <w:lang w:val="sr-Cyrl-RS"/>
              </w:rPr>
              <w:t>,</w:t>
            </w:r>
            <w:r w:rsidRPr="006A3225">
              <w:t xml:space="preserve"> те </w:t>
            </w:r>
            <w:r>
              <w:rPr>
                <w:lang w:val="sr-Cyrl-RS"/>
              </w:rPr>
              <w:t>представља</w:t>
            </w:r>
            <w:r w:rsidRPr="006A3225">
              <w:t xml:space="preserve"> својеврсну парадигму деконструкције патријархалног ауторитета и друштвене контроле (Howell</w:t>
            </w:r>
            <w:r>
              <w:t>s</w:t>
            </w:r>
            <w:r w:rsidRPr="006A3225">
              <w:t xml:space="preserve"> 2000</w:t>
            </w:r>
            <w:r>
              <w:t>,</w:t>
            </w:r>
            <w:r w:rsidRPr="006A3225">
              <w:t>141</w:t>
            </w:r>
            <w:r>
              <w:t>-</w:t>
            </w:r>
            <w:r w:rsidRPr="006A3225">
              <w:t>142</w:t>
            </w:r>
            <w:r w:rsidRPr="006A3225">
              <w:rPr>
                <w:lang w:val="sr-Cyrl-RS"/>
              </w:rPr>
              <w:t>).</w:t>
            </w:r>
          </w:p>
          <w:p w14:paraId="6966C979" w14:textId="77777777" w:rsidR="00F46973" w:rsidRDefault="00F46973" w:rsidP="00F46973">
            <w:pPr>
              <w:rPr>
                <w:lang w:val="sr-Cyrl-RS"/>
              </w:rPr>
            </w:pPr>
            <w:r>
              <w:rPr>
                <w:lang w:val="sr-Cyrl-RS"/>
              </w:rPr>
              <w:t>У раду се з</w:t>
            </w:r>
            <w:r w:rsidRPr="00CD1741">
              <w:rPr>
                <w:lang w:val="sr-Cyrl-RS"/>
              </w:rPr>
              <w:t xml:space="preserve">атим анализира еманципација жена и развој феминистичке мисли, као и њен уплив и утицај на књижевно стваралаштво у Европи  седамдесетих и осамдесетих година двадесетог века кроз </w:t>
            </w:r>
            <w:r w:rsidRPr="006C134F">
              <w:rPr>
                <w:i/>
                <w:lang w:val="sr-Cyrl-RS"/>
              </w:rPr>
              <w:t>Напуљски циклус</w:t>
            </w:r>
            <w:r w:rsidRPr="00CD1741">
              <w:rPr>
                <w:lang w:val="sr-Cyrl-RS"/>
              </w:rPr>
              <w:t xml:space="preserve"> Елене Феранте. Премда је </w:t>
            </w:r>
            <w:r w:rsidRPr="0088575F">
              <w:rPr>
                <w:i/>
                <w:lang w:val="sr-Cyrl-RS"/>
              </w:rPr>
              <w:t>Напуљска тетралогија</w:t>
            </w:r>
            <w:r>
              <w:rPr>
                <w:lang w:val="sr-Cyrl-RS"/>
              </w:rPr>
              <w:t xml:space="preserve"> написана у XX</w:t>
            </w:r>
            <w:r>
              <w:rPr>
                <w:lang w:val="sr-Latn-RS"/>
              </w:rPr>
              <w:t>I</w:t>
            </w:r>
            <w:r>
              <w:rPr>
                <w:lang w:val="sr-Cyrl-RS"/>
              </w:rPr>
              <w:t xml:space="preserve"> веку, Еленa</w:t>
            </w:r>
            <w:r w:rsidRPr="00CD1741">
              <w:rPr>
                <w:lang w:val="sr-Cyrl-RS"/>
              </w:rPr>
              <w:t xml:space="preserve"> Феранте експлицира леви феминизам другог, па и трећег таласа, те кроз опис живота женских ликова мапира основне тачке феминизма у Италији, разрађујући идеје мајчинства, брака и развода, као и борбу жена за истинску, а не само  начелну равноправност. Опусу Елене Феранте приступа се кроз призму феминистичке критике као и гинокритике. Синкретичким приступом анализирају се политички и поетички аспекти дела полазећи  од претпоставке да се извесни еманципаторски ставови и дискурси могу читати из поетике романа као и из начина на који ауторка модификује одређене жанровске конвенције и матрице. Користећи поетику субверзивног потенцијала, Феранте проблематизује друговални феминизам кроз опис живота протагонисткиња током одрастања, школовања и зрелог доба. </w:t>
            </w:r>
            <w:r w:rsidRPr="0088575F">
              <w:rPr>
                <w:i/>
                <w:lang w:val="sr-Cyrl-RS"/>
              </w:rPr>
              <w:t>Напуљска тетралогија</w:t>
            </w:r>
            <w:r w:rsidRPr="00CD1741">
              <w:rPr>
                <w:lang w:val="sr-Cyrl-RS"/>
              </w:rPr>
              <w:t xml:space="preserve">  изазовна је  у домену гинокритике не само због конструкције ауторског идентитета жене, већ и зато што однос са другим женама представља есенцијалну улогу у изградњи поетског идентитета протагонисткиње</w:t>
            </w:r>
            <w:r>
              <w:rPr>
                <w:lang w:val="sr-Cyrl-RS"/>
              </w:rPr>
              <w:t xml:space="preserve">. </w:t>
            </w:r>
          </w:p>
          <w:p w14:paraId="2CB27EEE" w14:textId="77777777" w:rsidR="00EA0590" w:rsidRDefault="00F46973" w:rsidP="0041648B">
            <w:pPr>
              <w:rPr>
                <w:lang w:val="sr-Cyrl-RS"/>
              </w:rPr>
            </w:pPr>
            <w:r>
              <w:rPr>
                <w:lang w:val="sr-Cyrl-RS"/>
              </w:rPr>
              <w:t>У последњем делу тезе</w:t>
            </w:r>
            <w:r w:rsidRPr="00CD1741">
              <w:rPr>
                <w:lang w:val="sr-Cyrl-RS"/>
              </w:rPr>
              <w:t xml:space="preserve"> бавимо се анализом опуса најпознатије нигеријске списатељице Чимаманде Нгози Адичи, која је постала синони</w:t>
            </w:r>
            <w:r>
              <w:rPr>
                <w:lang w:val="sr-Cyrl-RS"/>
              </w:rPr>
              <w:t xml:space="preserve">м за модерну феминисткињу </w:t>
            </w:r>
            <w:r>
              <w:rPr>
                <w:lang w:val="sr-Latn-RS"/>
              </w:rPr>
              <w:t>XXI</w:t>
            </w:r>
            <w:r w:rsidRPr="00CD1741">
              <w:rPr>
                <w:lang w:val="sr-Cyrl-RS"/>
              </w:rPr>
              <w:t xml:space="preserve"> века. Бавећи се литерарним и друштвеним феминистичким </w:t>
            </w:r>
            <w:r w:rsidRPr="00CD1741">
              <w:rPr>
                <w:lang w:val="sr-Cyrl-RS"/>
              </w:rPr>
              <w:lastRenderedPageBreak/>
              <w:t>активизмом ове ауторке, која експлицитно проблематизује расну дискриминацију, њеном опусу се приступа као егземпларном наративу који оцртава изазове са којима се суочава фе</w:t>
            </w:r>
            <w:r>
              <w:rPr>
                <w:lang w:val="sr-Cyrl-RS"/>
              </w:rPr>
              <w:t xml:space="preserve">минизам  трећег таласа. </w:t>
            </w:r>
            <w:r w:rsidRPr="00CD1741">
              <w:rPr>
                <w:lang w:val="sr-Cyrl-RS"/>
              </w:rPr>
              <w:t>Расна маргинализација коју проблематизује Нгози Адичи у својим делима само је један од аспеката дискриминације који настоје да освесте феминисткиње трећег таласа. Наиме, реакције „обојених“ америчких феминисткиња, нарочито црнкиња и лезбијки, заснивају се на тези да се у класичним гинокритичким текстовима изостављају њихова искуства и различитост и да је афирмација књижевности искључиво белих, хетеросексуалних жена идеолошка редукција слична сексистичком одређењу мушке традиције.</w:t>
            </w:r>
            <w:r w:rsidRPr="00C10F0C">
              <w:t xml:space="preserve"> </w:t>
            </w:r>
            <w:r w:rsidRPr="00C10F0C">
              <w:rPr>
                <w:lang w:val="sr-Cyrl-RS"/>
              </w:rPr>
              <w:t xml:space="preserve">Адичи користи </w:t>
            </w:r>
            <w:r w:rsidRPr="00C10F0C">
              <w:rPr>
                <w:i/>
                <w:lang w:val="sr-Cyrl-RS"/>
              </w:rPr>
              <w:t>густи опис</w:t>
            </w:r>
            <w:r w:rsidRPr="00C10F0C">
              <w:rPr>
                <w:lang w:val="sr-Cyrl-RS"/>
              </w:rPr>
              <w:t xml:space="preserve"> у својој списатељској креативности и познавање Нигерије и њене историје, како би дисеминирала позитивне нестереотипне приче о људима и култури Африке, док, дајући глас онима чија је перцепција била занемарена дуги низ година, прави отклон од патроцентричног приступа у афричкој књижевности.</w:t>
            </w:r>
          </w:p>
          <w:p w14:paraId="39DDEBBF" w14:textId="00E6AE1F" w:rsidR="00BB1A6A" w:rsidRPr="00A6444C" w:rsidRDefault="00BB1A6A" w:rsidP="0041648B">
            <w:pPr>
              <w:rPr>
                <w:lang w:val="sr-Cyrl-RS"/>
              </w:rPr>
            </w:pPr>
          </w:p>
        </w:tc>
      </w:tr>
      <w:tr w:rsidR="00EA0590" w:rsidRPr="0082465B" w14:paraId="7798F7BC" w14:textId="77777777" w:rsidTr="00BB6325">
        <w:trPr>
          <w:trHeight w:val="227"/>
          <w:jc w:val="center"/>
        </w:trPr>
        <w:tc>
          <w:tcPr>
            <w:tcW w:w="370" w:type="dxa"/>
            <w:shd w:val="clear" w:color="auto" w:fill="F3F3F3"/>
            <w:vAlign w:val="center"/>
          </w:tcPr>
          <w:p w14:paraId="3A3DED3D" w14:textId="77777777" w:rsidR="00EA0590" w:rsidRPr="0082465B" w:rsidRDefault="00EA0590" w:rsidP="0041648B">
            <w:pPr>
              <w:jc w:val="center"/>
              <w:rPr>
                <w:rFonts w:eastAsia="TimesNewRomanPS-BoldMT"/>
                <w:lang w:val="sr-Cyrl-CS"/>
              </w:rPr>
            </w:pPr>
            <w:r w:rsidRPr="0082465B">
              <w:rPr>
                <w:rFonts w:eastAsia="TimesNewRomanPS-BoldMT"/>
                <w:lang w:val="sr-Cyrl-CS"/>
              </w:rPr>
              <w:lastRenderedPageBreak/>
              <w:t>2.</w:t>
            </w:r>
          </w:p>
        </w:tc>
        <w:tc>
          <w:tcPr>
            <w:tcW w:w="10421" w:type="dxa"/>
            <w:gridSpan w:val="10"/>
            <w:shd w:val="clear" w:color="auto" w:fill="F3F3F3"/>
            <w:vAlign w:val="center"/>
          </w:tcPr>
          <w:p w14:paraId="74C2FE0C" w14:textId="77777777" w:rsidR="00EA0590" w:rsidRPr="0082465B" w:rsidRDefault="00EA0590" w:rsidP="0041648B">
            <w:pPr>
              <w:rPr>
                <w:lang w:val="ru-RU"/>
              </w:rPr>
            </w:pPr>
            <w:r w:rsidRPr="0082465B">
              <w:rPr>
                <w:lang w:val="ru-RU"/>
              </w:rPr>
              <w:t xml:space="preserve">Усклађеност проблематике са коришћеном литературом </w:t>
            </w:r>
            <w:r w:rsidRPr="0082465B">
              <w:rPr>
                <w:i/>
                <w:color w:val="808080"/>
                <w:sz w:val="18"/>
                <w:szCs w:val="18"/>
                <w:lang w:val="ru-RU"/>
              </w:rPr>
              <w:t>(до 200 речи)</w:t>
            </w:r>
          </w:p>
        </w:tc>
      </w:tr>
      <w:tr w:rsidR="00EA0590" w:rsidRPr="0082465B" w14:paraId="32B33B07" w14:textId="77777777" w:rsidTr="00BB6325">
        <w:trPr>
          <w:trHeight w:val="567"/>
          <w:jc w:val="center"/>
        </w:trPr>
        <w:tc>
          <w:tcPr>
            <w:tcW w:w="10791" w:type="dxa"/>
            <w:gridSpan w:val="11"/>
          </w:tcPr>
          <w:p w14:paraId="6D38939E" w14:textId="5374B3C1" w:rsidR="006F58C9" w:rsidRPr="006F58C9" w:rsidRDefault="002C28C4" w:rsidP="006F58C9">
            <w:pPr>
              <w:rPr>
                <w:shd w:val="clear" w:color="auto" w:fill="FFFFFF"/>
              </w:rPr>
            </w:pPr>
            <w:r w:rsidRPr="006F58C9">
              <w:rPr>
                <w:shd w:val="clear" w:color="auto" w:fill="FFFFFF"/>
              </w:rPr>
              <w:t>Током претходне две деценије, академски феминизам се значајно фрагментирао и дисеминирао у светлу широког спектра нових приступа феминистичкој теорији. У том погледу највише се издиференцирало проблематизовање питања рода и идентитета, те проблем епистемолошке идентификације који об</w:t>
            </w:r>
            <w:r w:rsidRPr="006F58C9">
              <w:rPr>
                <w:shd w:val="clear" w:color="auto" w:fill="FFFFFF"/>
                <w:lang w:val="sr-Cyrl-RS"/>
              </w:rPr>
              <w:t>у</w:t>
            </w:r>
            <w:r w:rsidRPr="006F58C9">
              <w:rPr>
                <w:shd w:val="clear" w:color="auto" w:fill="FFFFFF"/>
              </w:rPr>
              <w:t xml:space="preserve">хвата лоцирање женског субјекта. Стога Илејн Шоуволтер </w:t>
            </w:r>
            <w:r w:rsidRPr="006F58C9">
              <w:rPr>
                <w:shd w:val="clear" w:color="auto" w:fill="FFFFFF"/>
                <w:lang w:val="sr-Cyrl-RS"/>
              </w:rPr>
              <w:t>(</w:t>
            </w:r>
            <w:r w:rsidRPr="006F58C9">
              <w:t xml:space="preserve">Elaine Showalter </w:t>
            </w:r>
            <w:r w:rsidRPr="006F58C9">
              <w:rPr>
                <w:lang w:val="sr-Cyrl-RS"/>
              </w:rPr>
              <w:t xml:space="preserve">) </w:t>
            </w:r>
            <w:r w:rsidRPr="006F58C9">
              <w:rPr>
                <w:shd w:val="clear" w:color="auto" w:fill="FFFFFF"/>
              </w:rPr>
              <w:t xml:space="preserve">међу предности теорија рода убраја и то што </w:t>
            </w:r>
            <w:r w:rsidRPr="006F58C9">
              <w:rPr>
                <w:shd w:val="clear" w:color="auto" w:fill="FFFFFF"/>
                <w:lang w:val="sr-Cyrl-RS"/>
              </w:rPr>
              <w:t>„</w:t>
            </w:r>
            <w:r w:rsidRPr="006F58C9">
              <w:rPr>
                <w:shd w:val="clear" w:color="auto" w:fill="FFFFFF"/>
              </w:rPr>
              <w:t>мислити у терминима рода представља стално подсећање на друге категорије разлике које структурирају наше животе и текстове</w:t>
            </w:r>
            <w:r w:rsidRPr="006F58C9">
              <w:rPr>
                <w:shd w:val="clear" w:color="auto" w:fill="FFFFFF"/>
                <w:lang w:val="sr-Cyrl-RS"/>
              </w:rPr>
              <w:t>“</w:t>
            </w:r>
            <w:r w:rsidRPr="006F58C9">
              <w:rPr>
                <w:shd w:val="clear" w:color="auto" w:fill="FFFFFF"/>
              </w:rPr>
              <w:t xml:space="preserve"> (</w:t>
            </w:r>
            <w:r w:rsidRPr="006F58C9">
              <w:t>Showalter</w:t>
            </w:r>
            <w:r w:rsidRPr="006F58C9">
              <w:rPr>
                <w:lang w:val="sr-Cyrl-RS"/>
              </w:rPr>
              <w:t>,</w:t>
            </w:r>
            <w:r w:rsidRPr="006F58C9">
              <w:t xml:space="preserve"> </w:t>
            </w:r>
            <w:r w:rsidRPr="006F58C9">
              <w:rPr>
                <w:shd w:val="clear" w:color="auto" w:fill="FFFFFF"/>
              </w:rPr>
              <w:t>1996:18).</w:t>
            </w:r>
            <w:r w:rsidR="006F58C9" w:rsidRPr="006F58C9">
              <w:rPr>
                <w:shd w:val="clear" w:color="auto" w:fill="FFFFFF"/>
              </w:rPr>
              <w:t xml:space="preserve"> </w:t>
            </w:r>
            <w:r w:rsidRPr="006F58C9">
              <w:rPr>
                <w:shd w:val="clear" w:color="auto" w:fill="FFFFFF"/>
              </w:rPr>
              <w:t>Сузан Стенфорд Фридман (</w:t>
            </w:r>
            <w:r w:rsidRPr="006F58C9">
              <w:t>Susan Stanford Friedman</w:t>
            </w:r>
            <w:r w:rsidRPr="006F58C9">
              <w:rPr>
                <w:shd w:val="clear" w:color="auto" w:fill="FFFFFF"/>
              </w:rPr>
              <w:t>) проблематизује род као аналитичку категорију</w:t>
            </w:r>
            <w:r w:rsidRPr="006F58C9">
              <w:rPr>
                <w:shd w:val="clear" w:color="auto" w:fill="FFFFFF"/>
                <w:lang w:val="sr-Cyrl-RS"/>
              </w:rPr>
              <w:t>,</w:t>
            </w:r>
            <w:r w:rsidRPr="006F58C9">
              <w:rPr>
                <w:shd w:val="clear" w:color="auto" w:fill="FFFFFF"/>
              </w:rPr>
              <w:t xml:space="preserve"> те у  књизи </w:t>
            </w:r>
            <w:r w:rsidRPr="006F58C9">
              <w:rPr>
                <w:i/>
                <w:shd w:val="clear" w:color="auto" w:fill="FFFFFF"/>
              </w:rPr>
              <w:t>Преко рода: нова географија идентитета и будућност феминистичке критике</w:t>
            </w:r>
            <w:r w:rsidRPr="006F58C9">
              <w:rPr>
                <w:shd w:val="clear" w:color="auto" w:fill="FFFFFF"/>
              </w:rPr>
              <w:t xml:space="preserve"> тврди да род не мора по дефиницији бити бинарна позиција тлачитеља и потлаченог, већ да постоје слојевити, мешовити, релациони и хибридни идентитети, чија је поливалентност последица пресецања класе, рода, сексуалне оријентације, расе, етницитета</w:t>
            </w:r>
            <w:r w:rsidRPr="006F58C9">
              <w:rPr>
                <w:shd w:val="clear" w:color="auto" w:fill="FFFFFF"/>
                <w:lang w:val="sr-Cyrl-RS"/>
              </w:rPr>
              <w:t>,</w:t>
            </w:r>
            <w:r w:rsidRPr="006F58C9">
              <w:rPr>
                <w:shd w:val="clear" w:color="auto" w:fill="FFFFFF"/>
              </w:rPr>
              <w:t xml:space="preserve"> па утврђивање субјекатских позиција у тексту у односу на вишеструке факторе назива локационом феминистичком критиком (Fridman 2005).</w:t>
            </w:r>
            <w:r w:rsidRPr="006F58C9">
              <w:rPr>
                <w:shd w:val="clear" w:color="auto" w:fill="FFFFFF"/>
                <w:lang w:val="sr-Cyrl-RS"/>
              </w:rPr>
              <w:t xml:space="preserve"> </w:t>
            </w:r>
            <w:r w:rsidR="006F58C9" w:rsidRPr="006F58C9">
              <w:rPr>
                <w:lang w:val="sr-Cyrl-RS"/>
              </w:rPr>
              <w:t xml:space="preserve">Према конвенционалним родним поделама  женски идентитет је готово увек маргинализован и у подређеној позицији. Хелен Сиксу у есеју </w:t>
            </w:r>
            <w:r w:rsidR="006F58C9" w:rsidRPr="006F58C9">
              <w:rPr>
                <w:i/>
              </w:rPr>
              <w:t>The Newly Born Woman</w:t>
            </w:r>
            <w:r w:rsidR="006F58C9" w:rsidRPr="006F58C9">
              <w:t xml:space="preserve"> </w:t>
            </w:r>
            <w:r w:rsidR="006F58C9" w:rsidRPr="006F58C9">
              <w:rPr>
                <w:lang w:val="sr-Cyrl-RS"/>
              </w:rPr>
              <w:t xml:space="preserve">настоји да предочи родне бинарне опозиције: активност/пасивност, сунце/месец, култура/природа, дан/ноћ, отац/мајка, глава/тело, разумно/емотивно, логос/патос. Сиксу наглашава важност разобличавања ових дихотомија у непрестаној борби за доминацију у патријархалном друштву </w:t>
            </w:r>
            <w:r w:rsidR="006F58C9" w:rsidRPr="006F58C9">
              <w:t xml:space="preserve">(Cixous 1986, 63–64).  </w:t>
            </w:r>
            <w:r w:rsidR="006F58C9" w:rsidRPr="006F58C9">
              <w:rPr>
                <w:lang w:val="sr-Cyrl-RS"/>
              </w:rPr>
              <w:t xml:space="preserve"> </w:t>
            </w:r>
          </w:p>
          <w:p w14:paraId="7382DBBB" w14:textId="77777777" w:rsidR="00EA0590" w:rsidRDefault="002C28C4" w:rsidP="006F58C9">
            <w:pPr>
              <w:rPr>
                <w:shd w:val="clear" w:color="auto" w:fill="FFFFFF"/>
              </w:rPr>
            </w:pPr>
            <w:r w:rsidRPr="006F58C9">
              <w:rPr>
                <w:shd w:val="clear" w:color="auto" w:fill="FFFFFF"/>
              </w:rPr>
              <w:t xml:space="preserve">Управо због своје флуидности, теорије рода омогућавају флексибилан приступ без изразите идеолошке заоштрености карактеристичне за рану феминистичку критику. </w:t>
            </w:r>
          </w:p>
          <w:p w14:paraId="4264DE5C" w14:textId="407C16C8" w:rsidR="00471601" w:rsidRPr="00A6444C" w:rsidRDefault="00471601" w:rsidP="006F58C9">
            <w:pPr>
              <w:rPr>
                <w:shd w:val="clear" w:color="auto" w:fill="FFFFFF"/>
              </w:rPr>
            </w:pPr>
          </w:p>
        </w:tc>
      </w:tr>
      <w:tr w:rsidR="00EA0590" w:rsidRPr="0082465B" w14:paraId="787F7B61" w14:textId="77777777" w:rsidTr="00BB6325">
        <w:trPr>
          <w:trHeight w:val="227"/>
          <w:jc w:val="center"/>
        </w:trPr>
        <w:tc>
          <w:tcPr>
            <w:tcW w:w="370" w:type="dxa"/>
            <w:shd w:val="clear" w:color="auto" w:fill="F3F3F3"/>
            <w:vAlign w:val="center"/>
          </w:tcPr>
          <w:p w14:paraId="20EC3996" w14:textId="77777777" w:rsidR="00EA0590" w:rsidRPr="0082465B" w:rsidRDefault="00EA0590" w:rsidP="0041648B">
            <w:pPr>
              <w:jc w:val="center"/>
              <w:rPr>
                <w:rFonts w:eastAsia="TimesNewRomanPS-BoldMT"/>
                <w:lang w:val="sr-Cyrl-CS"/>
              </w:rPr>
            </w:pPr>
            <w:r w:rsidRPr="0082465B">
              <w:rPr>
                <w:rFonts w:eastAsia="TimesNewRomanPS-BoldMT"/>
                <w:lang w:val="sr-Cyrl-CS"/>
              </w:rPr>
              <w:t>3.</w:t>
            </w:r>
          </w:p>
        </w:tc>
        <w:tc>
          <w:tcPr>
            <w:tcW w:w="10421" w:type="dxa"/>
            <w:gridSpan w:val="10"/>
            <w:shd w:val="clear" w:color="auto" w:fill="F3F3F3"/>
            <w:vAlign w:val="center"/>
          </w:tcPr>
          <w:p w14:paraId="2169F241" w14:textId="77777777" w:rsidR="00EA0590" w:rsidRPr="0082465B" w:rsidRDefault="00EA0590" w:rsidP="0041648B">
            <w:pPr>
              <w:rPr>
                <w:lang w:val="ru-RU"/>
              </w:rPr>
            </w:pPr>
            <w:r w:rsidRPr="0082465B">
              <w:rPr>
                <w:lang w:val="ru-RU"/>
              </w:rPr>
              <w:t xml:space="preserve">Циљеви научног истраживања </w:t>
            </w:r>
            <w:r w:rsidRPr="0082465B">
              <w:rPr>
                <w:i/>
                <w:color w:val="808080"/>
                <w:sz w:val="18"/>
                <w:szCs w:val="18"/>
                <w:lang w:val="ru-RU"/>
              </w:rPr>
              <w:t>(до 500 речи)</w:t>
            </w:r>
          </w:p>
        </w:tc>
      </w:tr>
      <w:tr w:rsidR="00EA0590" w:rsidRPr="0082465B" w14:paraId="09C853E3" w14:textId="77777777" w:rsidTr="00BB6325">
        <w:trPr>
          <w:trHeight w:val="567"/>
          <w:jc w:val="center"/>
        </w:trPr>
        <w:tc>
          <w:tcPr>
            <w:tcW w:w="10791" w:type="dxa"/>
            <w:gridSpan w:val="11"/>
          </w:tcPr>
          <w:p w14:paraId="67981A16" w14:textId="77777777" w:rsidR="00F46973" w:rsidRPr="004E168A" w:rsidRDefault="00F46973" w:rsidP="00F46973">
            <w:pPr>
              <w:rPr>
                <w:lang w:val="sr-Cyrl-RS"/>
              </w:rPr>
            </w:pPr>
            <w:r w:rsidRPr="004E168A">
              <w:rPr>
                <w:lang w:val="sr-Cyrl-RS"/>
              </w:rPr>
              <w:t xml:space="preserve">Феминистичка идеологија  сведочи о томе да се проблем равноправности намеће као централно питање са којим се сусреће свако критичко сагледавање односа мушкараца и жена у друштву, те проблематизујући питање еманципације као платформе за изграђивање феминистичке свести, рад настоји да анализом дела Атвуд, Феранте и Адичи разобличи механизме којима се жена карактерише као инфериорни </w:t>
            </w:r>
            <w:r w:rsidRPr="004E168A">
              <w:rPr>
                <w:i/>
                <w:lang w:val="sr-Cyrl-RS"/>
              </w:rPr>
              <w:t>други</w:t>
            </w:r>
            <w:r w:rsidRPr="004E168A">
              <w:rPr>
                <w:lang w:val="sr-Cyrl-RS"/>
              </w:rPr>
              <w:t>, разбијајући митове о женском идентитету и ропском карактеру наметнутих стереотипа о мајчинству, женском телу, сексуалности, класној и расној припадности као значајним аспектима друштвено-политичке реалности. С обзиром на чињеницу да ауторке чија су дела предмет анализе потичу са три различита континента: Маргарет Атвуд – Северна Америка, Елена Феранте –  Европа и Чимаманда Нгози Адичи – Африка, циљ рада је да компаративном анализом феминистичких принципа који се експлицирају у делима, укаже на тезу да је идеја родне, класне и расне равноправности у овом тренутку и даље утопија.</w:t>
            </w:r>
          </w:p>
          <w:p w14:paraId="512DB4E7" w14:textId="014CD5AA" w:rsidR="00F46973" w:rsidRPr="00CA66E1" w:rsidRDefault="00457DD6" w:rsidP="00F46973">
            <w:pPr>
              <w:rPr>
                <w:lang w:val="sr-Latn-RS"/>
              </w:rPr>
            </w:pPr>
            <w:r w:rsidRPr="004E168A">
              <w:t xml:space="preserve">Ако је јасно да феминизам преиспитује многе нормативне категорије у друштву, пре свега подређеност жене мушком ауторитету, како унутар породице, тако и у друштву уопште, проблематизујући управо питање индивидуалних слобода, феминистичке дистопије третирају питање формирања колективног ентитета које женама дозвољава могућност индивидуалности само у оквиру колективног тела потчињеног друштву којим доминирају мушкарци. Корелација између дехуманизације жена и деструкције идентитета огледа се у инсистирању на јединој сврси којој женско тело служи, а то је репродукција, перпетуирајући конзервативну патроцентричну максиму </w:t>
            </w:r>
            <w:r w:rsidRPr="004E168A">
              <w:rPr>
                <w:i/>
              </w:rPr>
              <w:t>tota mulier in utero</w:t>
            </w:r>
            <w:r w:rsidRPr="004E168A">
              <w:t>.</w:t>
            </w:r>
            <w:r>
              <w:t xml:space="preserve"> </w:t>
            </w:r>
            <w:r w:rsidR="00F46973" w:rsidRPr="004E168A">
              <w:t>Узевши у обзир да Баколини сматра жанр културолошком категоријом која имплицира строге бинарне опозиције између онога што је „нормално“ и што је „девијантно“, управо је ова поставка оно што феминисткиње покушавају да деконструишу,  трудећи се да превазиђу позицију инфериорности у традиционалној улози која им је додељена (</w:t>
            </w:r>
            <w:r w:rsidR="00F46973">
              <w:t xml:space="preserve">Baccolini </w:t>
            </w:r>
            <w:r w:rsidR="00F46973" w:rsidRPr="004E168A">
              <w:t xml:space="preserve">1992, 139). </w:t>
            </w:r>
            <w:r w:rsidR="00F46973">
              <w:rPr>
                <w:lang w:val="sr-Cyrl-RS"/>
              </w:rPr>
              <w:t xml:space="preserve">Анализом романа </w:t>
            </w:r>
            <w:r w:rsidR="00F46973" w:rsidRPr="00CA66E1">
              <w:rPr>
                <w:i/>
                <w:lang w:val="sr-Cyrl-RS"/>
              </w:rPr>
              <w:t>Слушкињина прича</w:t>
            </w:r>
            <w:r w:rsidR="00F46973">
              <w:rPr>
                <w:lang w:val="sr-Cyrl-RS"/>
              </w:rPr>
              <w:t xml:space="preserve">, рад настоји да укаже на опасност која и даље постоји у савременом друштву, те представља </w:t>
            </w:r>
            <w:r w:rsidR="00F46973" w:rsidRPr="00CA66E1">
              <w:rPr>
                <w:lang w:val="sr-Cyrl-RS"/>
              </w:rPr>
              <w:t>изврстан пример за анализу неких од аспеката феминистичке дистопије у светлу ктитичког тона који Маргарет Атвуд несумњиво предочава у роману.</w:t>
            </w:r>
          </w:p>
          <w:p w14:paraId="6181E5DF" w14:textId="77777777" w:rsidR="00F46973" w:rsidRPr="004E168A" w:rsidRDefault="00F46973" w:rsidP="00F46973">
            <w:pPr>
              <w:rPr>
                <w:lang w:val="sr-Cyrl-RS"/>
              </w:rPr>
            </w:pPr>
            <w:r w:rsidRPr="004E168A">
              <w:rPr>
                <w:lang w:val="sr-Cyrl-RS"/>
              </w:rPr>
              <w:lastRenderedPageBreak/>
              <w:t>Као други циљ анализе истиче се и представљање односа који феминистичка и гинокритика, као и гинеза имају у тумачењу дела Елене Феранте, али и идеја да на њеном корпусу покажемо, како домете, тако и ограничења ових приступа. У делима Елене Феранте као изазовна тачка полазишта јавља се конструкција ауторског идентитета жене и њеног односа са другим женама.</w:t>
            </w:r>
            <w:r w:rsidRPr="004E168A">
              <w:rPr>
                <w:lang w:val="sr-Latn-RS"/>
              </w:rPr>
              <w:t xml:space="preserve"> </w:t>
            </w:r>
            <w:r w:rsidRPr="004E168A">
              <w:rPr>
                <w:lang w:val="sr-Cyrl-RS"/>
              </w:rPr>
              <w:t xml:space="preserve">Хетерогеност женских ликова у </w:t>
            </w:r>
            <w:r w:rsidRPr="00CA66E1">
              <w:rPr>
                <w:i/>
                <w:lang w:val="sr-Cyrl-RS"/>
              </w:rPr>
              <w:t>Напуљској тетралогији</w:t>
            </w:r>
            <w:r w:rsidRPr="004E168A">
              <w:rPr>
                <w:lang w:val="sr-Cyrl-RS"/>
              </w:rPr>
              <w:t xml:space="preserve"> представљена је кроз полифонију њихових гласова, и будући да у лепези разрађених женских ликова има много еманципаторског, кроз њих можемо читати феминистичке принципе политичке утопијске имагинације.</w:t>
            </w:r>
            <w:r w:rsidRPr="004E168A">
              <w:rPr>
                <w:lang w:val="sr-Latn-RS"/>
              </w:rPr>
              <w:t xml:space="preserve"> </w:t>
            </w:r>
            <w:r w:rsidRPr="004E168A">
              <w:rPr>
                <w:lang w:val="sr-Cyrl-RS"/>
              </w:rPr>
              <w:t>Важан аспе</w:t>
            </w:r>
            <w:r>
              <w:rPr>
                <w:lang w:val="sr-Cyrl-RS"/>
              </w:rPr>
              <w:t xml:space="preserve">кт читавог опуса Елене Феранте </w:t>
            </w:r>
            <w:r w:rsidRPr="004E168A">
              <w:rPr>
                <w:lang w:val="sr-Cyrl-RS"/>
              </w:rPr>
              <w:t>је родна димензија списатељског искуства</w:t>
            </w:r>
            <w:r>
              <w:rPr>
                <w:lang w:val="sr-Cyrl-RS"/>
              </w:rPr>
              <w:t>,</w:t>
            </w:r>
            <w:r w:rsidRPr="004E168A">
              <w:rPr>
                <w:lang w:val="sr-Cyrl-RS"/>
              </w:rPr>
              <w:t xml:space="preserve"> будући да је стереотип о жени као бићу без стваралачког талента друштвени продукт чије је дејство психичко, те се писање одувек перципирало као мушка делатност.</w:t>
            </w:r>
          </w:p>
          <w:p w14:paraId="7FE92D75" w14:textId="77777777" w:rsidR="00EA0590" w:rsidRDefault="00F46973" w:rsidP="0041648B">
            <w:pPr>
              <w:rPr>
                <w:lang w:val="sr-Cyrl-RS"/>
              </w:rPr>
            </w:pPr>
            <w:r>
              <w:rPr>
                <w:lang w:val="sr-Cyrl-RS"/>
              </w:rPr>
              <w:t>Најзад, у</w:t>
            </w:r>
            <w:r w:rsidRPr="004E168A">
              <w:rPr>
                <w:lang w:val="sr-Latn-RS"/>
              </w:rPr>
              <w:t xml:space="preserve"> складу са отпором према стереотипизацији, борећи се против идеје монолитне аутентичности у књижевности, Адичи у свом наративу експериментише флуидним идентитетом који није зависан од предефинисаног есенцијализма, са намером да покаже да постоји више од једне дефиниције Африканца/Африканке, </w:t>
            </w:r>
            <w:r>
              <w:rPr>
                <w:lang w:val="sr-Cyrl-RS"/>
              </w:rPr>
              <w:t>те је циљ рада да укаже на перманентну пролиферацију стереотипа али и да укаже на алтернативу.</w:t>
            </w:r>
          </w:p>
          <w:p w14:paraId="4DAD3B4A" w14:textId="3B672AFE" w:rsidR="00AA0803" w:rsidRPr="00A6444C" w:rsidRDefault="00AA0803" w:rsidP="0041648B">
            <w:pPr>
              <w:rPr>
                <w:highlight w:val="cyan"/>
                <w:lang w:val="sr-Cyrl-RS"/>
              </w:rPr>
            </w:pPr>
          </w:p>
        </w:tc>
      </w:tr>
      <w:tr w:rsidR="00EA0590" w:rsidRPr="0082465B" w14:paraId="1A41222E" w14:textId="77777777" w:rsidTr="00BB6325">
        <w:trPr>
          <w:trHeight w:val="227"/>
          <w:jc w:val="center"/>
        </w:trPr>
        <w:tc>
          <w:tcPr>
            <w:tcW w:w="370" w:type="dxa"/>
            <w:shd w:val="clear" w:color="auto" w:fill="F3F3F3"/>
            <w:vAlign w:val="center"/>
          </w:tcPr>
          <w:p w14:paraId="6546E24F" w14:textId="77777777" w:rsidR="00EA0590" w:rsidRPr="0082465B" w:rsidRDefault="00EA0590" w:rsidP="0041648B">
            <w:pPr>
              <w:jc w:val="center"/>
              <w:rPr>
                <w:lang w:val="ru-RU"/>
              </w:rPr>
            </w:pPr>
            <w:r w:rsidRPr="0082465B">
              <w:rPr>
                <w:lang w:val="ru-RU"/>
              </w:rPr>
              <w:lastRenderedPageBreak/>
              <w:t>4.</w:t>
            </w:r>
          </w:p>
        </w:tc>
        <w:tc>
          <w:tcPr>
            <w:tcW w:w="10421" w:type="dxa"/>
            <w:gridSpan w:val="10"/>
            <w:shd w:val="clear" w:color="auto" w:fill="F3F3F3"/>
            <w:vAlign w:val="center"/>
          </w:tcPr>
          <w:p w14:paraId="6B64EF67" w14:textId="77777777" w:rsidR="00EA0590" w:rsidRPr="0082465B" w:rsidRDefault="00EA0590" w:rsidP="0041648B">
            <w:pPr>
              <w:rPr>
                <w:lang w:val="ru-RU"/>
              </w:rPr>
            </w:pPr>
            <w:r w:rsidRPr="00BB6325">
              <w:rPr>
                <w:lang w:val="ru-RU"/>
              </w:rPr>
              <w:t xml:space="preserve">Очекивани резултати, научна заснованост и допринос истраживања </w:t>
            </w:r>
            <w:r w:rsidRPr="00BB6325">
              <w:rPr>
                <w:i/>
                <w:color w:val="808080"/>
                <w:sz w:val="18"/>
                <w:szCs w:val="18"/>
                <w:lang w:val="ru-RU"/>
              </w:rPr>
              <w:t>(до 200 речи</w:t>
            </w:r>
            <w:r w:rsidRPr="0082465B">
              <w:rPr>
                <w:i/>
                <w:color w:val="808080"/>
                <w:sz w:val="18"/>
                <w:szCs w:val="18"/>
                <w:lang w:val="ru-RU"/>
              </w:rPr>
              <w:t>)</w:t>
            </w:r>
          </w:p>
        </w:tc>
      </w:tr>
      <w:tr w:rsidR="00EA0590" w:rsidRPr="0082465B" w14:paraId="6BCEE3CC" w14:textId="77777777" w:rsidTr="00BB6325">
        <w:trPr>
          <w:trHeight w:val="567"/>
          <w:jc w:val="center"/>
        </w:trPr>
        <w:tc>
          <w:tcPr>
            <w:tcW w:w="10791" w:type="dxa"/>
            <w:gridSpan w:val="11"/>
          </w:tcPr>
          <w:p w14:paraId="1958F35E" w14:textId="482D7C01" w:rsidR="009852AE" w:rsidRPr="009852AE" w:rsidRDefault="00F46973" w:rsidP="009852AE">
            <w:pPr>
              <w:rPr>
                <w:lang w:val="sr-Cyrl-RS"/>
              </w:rPr>
            </w:pPr>
            <w:r w:rsidRPr="006A3225">
              <w:rPr>
                <w:lang w:val="sr-Cyrl-RS"/>
              </w:rPr>
              <w:t xml:space="preserve">Као значајан простор борбе за права жена и област испољавања издваја се управо књижевна пракса, било да је реч о писању књижевних текстова или о деловању и уређивању феминистичке периодике. У раду се поставља питање како је феминизам утицао на тумачење књижевности, како и да ли </w:t>
            </w:r>
            <w:r>
              <w:rPr>
                <w:lang w:val="sr-Cyrl-RS"/>
              </w:rPr>
              <w:t>се проширује његова</w:t>
            </w:r>
            <w:r w:rsidRPr="006A3225">
              <w:rPr>
                <w:lang w:val="sr-Cyrl-RS"/>
              </w:rPr>
              <w:t xml:space="preserve"> методо</w:t>
            </w:r>
            <w:r>
              <w:rPr>
                <w:lang w:val="sr-Cyrl-RS"/>
              </w:rPr>
              <w:t>логија, затим да ли су друштвено</w:t>
            </w:r>
            <w:r w:rsidRPr="006A3225">
              <w:rPr>
                <w:lang w:val="sr-Cyrl-RS"/>
              </w:rPr>
              <w:t>историјски процеси везани за родну равноправност у вези са начином на који се у књижевним делима</w:t>
            </w:r>
            <w:r>
              <w:rPr>
                <w:lang w:val="sr-Cyrl-RS"/>
              </w:rPr>
              <w:t xml:space="preserve"> обрађују теме, ликови и мотиви</w:t>
            </w:r>
            <w:r w:rsidRPr="006A3225">
              <w:rPr>
                <w:lang w:val="sr-Cyrl-RS"/>
              </w:rPr>
              <w:t xml:space="preserve"> и најзад</w:t>
            </w:r>
            <w:r>
              <w:rPr>
                <w:lang w:val="sr-Cyrl-RS"/>
              </w:rPr>
              <w:t>,</w:t>
            </w:r>
            <w:r w:rsidRPr="006A3225">
              <w:rPr>
                <w:lang w:val="sr-Cyrl-RS"/>
              </w:rPr>
              <w:t xml:space="preserve"> како се уз помоћ феминистичких сазнања тумаче књижевни жанрови.</w:t>
            </w:r>
            <w:r w:rsidR="006F03B0">
              <w:rPr>
                <w:lang w:val="sr-Latn-RS"/>
              </w:rPr>
              <w:t xml:space="preserve"> </w:t>
            </w:r>
            <w:r w:rsidRPr="006A3225">
              <w:rPr>
                <w:lang w:val="sr-Cyrl-RS"/>
              </w:rPr>
              <w:t>Као допринос ревидирању књижевног поља, укрштајући гинокритички приступ и феминизам, указује се на потенцијалне начине на које феминистичка читања мењају читање књи</w:t>
            </w:r>
            <w:r w:rsidRPr="009852AE">
              <w:rPr>
                <w:lang w:val="sr-Cyrl-RS"/>
              </w:rPr>
              <w:t>жевности.</w:t>
            </w:r>
            <w:r w:rsidRPr="009852AE">
              <w:rPr>
                <w:shd w:val="clear" w:color="auto" w:fill="FFFFFF"/>
              </w:rPr>
              <w:t xml:space="preserve"> </w:t>
            </w:r>
            <w:r w:rsidR="009852AE" w:rsidRPr="009852AE">
              <w:rPr>
                <w:lang w:val="sr-Cyrl-RS"/>
              </w:rPr>
              <w:t>Постколонијални приступ послужио је као полазиште за разобличавање наметнуте дискриминаторне дихотомије центар-маргина, док је анализа дистопијског наратива, као спој имагинације и катастрофе, послужила да пружи слику друштва у настојању да понуди „упозорење где ћемо стићи а</w:t>
            </w:r>
            <w:r w:rsidR="00A34B37">
              <w:rPr>
                <w:lang w:val="sr-Cyrl-RS"/>
              </w:rPr>
              <w:t>к</w:t>
            </w:r>
            <w:r w:rsidR="009852AE" w:rsidRPr="009852AE">
              <w:rPr>
                <w:lang w:val="sr-Cyrl-RS"/>
              </w:rPr>
              <w:t>о наставимо да се кећемо смером којим смо већ кренули“</w:t>
            </w:r>
            <w:r w:rsidR="009852AE" w:rsidRPr="009852AE">
              <w:t xml:space="preserve"> (Atwood 2011).</w:t>
            </w:r>
          </w:p>
          <w:p w14:paraId="427B0F30" w14:textId="77777777" w:rsidR="00705869" w:rsidRDefault="00F46973" w:rsidP="0041648B">
            <w:pPr>
              <w:rPr>
                <w:shd w:val="clear" w:color="auto" w:fill="FFFFFF"/>
                <w:lang w:val="sr-Cyrl-RS"/>
              </w:rPr>
            </w:pPr>
            <w:r w:rsidRPr="00C57401">
              <w:rPr>
                <w:shd w:val="clear" w:color="auto" w:fill="FFFFFF"/>
                <w:lang w:val="sr-Cyrl-RS"/>
              </w:rPr>
              <w:t>Ауторка овог рада има за циљ да тумачењем опуса трију списатељица покуша да идентификује заједничке елементе</w:t>
            </w:r>
            <w:r w:rsidR="009852AE">
              <w:rPr>
                <w:shd w:val="clear" w:color="auto" w:fill="FFFFFF"/>
                <w:lang w:val="sr-Cyrl-RS"/>
              </w:rPr>
              <w:t xml:space="preserve"> у њиховом стваралаштву</w:t>
            </w:r>
            <w:r w:rsidRPr="00C57401">
              <w:rPr>
                <w:shd w:val="clear" w:color="auto" w:fill="FFFFFF"/>
                <w:lang w:val="sr-Cyrl-RS"/>
              </w:rPr>
              <w:t>, али да истовремено укаже на</w:t>
            </w:r>
            <w:r w:rsidR="009852AE">
              <w:rPr>
                <w:shd w:val="clear" w:color="auto" w:fill="FFFFFF"/>
                <w:lang w:val="sr-Cyrl-RS"/>
              </w:rPr>
              <w:t xml:space="preserve"> разлике и</w:t>
            </w:r>
            <w:r w:rsidRPr="00C57401">
              <w:rPr>
                <w:shd w:val="clear" w:color="auto" w:fill="FFFFFF"/>
                <w:lang w:val="sr-Cyrl-RS"/>
              </w:rPr>
              <w:t xml:space="preserve"> потенцијална неслагања</w:t>
            </w:r>
            <w:r w:rsidR="009852AE">
              <w:rPr>
                <w:shd w:val="clear" w:color="auto" w:fill="FFFFFF"/>
                <w:lang w:val="sr-Cyrl-RS"/>
              </w:rPr>
              <w:t xml:space="preserve"> у перцепцији, еволуцији и будућности феминистичке свести</w:t>
            </w:r>
            <w:r w:rsidRPr="00C57401">
              <w:rPr>
                <w:shd w:val="clear" w:color="auto" w:fill="FFFFFF"/>
                <w:lang w:val="sr-Cyrl-RS"/>
              </w:rPr>
              <w:t xml:space="preserve">. </w:t>
            </w:r>
          </w:p>
          <w:p w14:paraId="4FC8F795" w14:textId="7E349668" w:rsidR="00471601" w:rsidRPr="00A6444C" w:rsidRDefault="00471601" w:rsidP="0041648B">
            <w:pPr>
              <w:rPr>
                <w:shd w:val="clear" w:color="auto" w:fill="FFFFFF"/>
                <w:lang w:val="sr-Cyrl-RS"/>
              </w:rPr>
            </w:pPr>
          </w:p>
        </w:tc>
      </w:tr>
      <w:tr w:rsidR="00EA0590" w:rsidRPr="0082465B" w14:paraId="5812CA66" w14:textId="77777777" w:rsidTr="00BB6325">
        <w:trPr>
          <w:trHeight w:val="227"/>
          <w:jc w:val="center"/>
        </w:trPr>
        <w:tc>
          <w:tcPr>
            <w:tcW w:w="370" w:type="dxa"/>
            <w:shd w:val="clear" w:color="auto" w:fill="F3F3F3"/>
            <w:vAlign w:val="center"/>
          </w:tcPr>
          <w:p w14:paraId="7B05ECB0" w14:textId="77777777" w:rsidR="00EA0590" w:rsidRPr="0082465B" w:rsidRDefault="00EA0590" w:rsidP="0041648B">
            <w:pPr>
              <w:jc w:val="center"/>
              <w:rPr>
                <w:lang w:val="ru-RU"/>
              </w:rPr>
            </w:pPr>
            <w:r w:rsidRPr="0082465B">
              <w:rPr>
                <w:lang w:val="ru-RU"/>
              </w:rPr>
              <w:t>5.</w:t>
            </w:r>
          </w:p>
        </w:tc>
        <w:tc>
          <w:tcPr>
            <w:tcW w:w="10421" w:type="dxa"/>
            <w:gridSpan w:val="10"/>
            <w:shd w:val="clear" w:color="auto" w:fill="F3F3F3"/>
            <w:vAlign w:val="center"/>
          </w:tcPr>
          <w:p w14:paraId="2D560537" w14:textId="77777777" w:rsidR="00EA0590" w:rsidRPr="0082465B" w:rsidRDefault="00EA0590" w:rsidP="0041648B">
            <w:pPr>
              <w:rPr>
                <w:lang w:val="ru-RU"/>
              </w:rPr>
            </w:pPr>
            <w:r w:rsidRPr="0082465B">
              <w:rPr>
                <w:lang w:val="ru-RU"/>
              </w:rPr>
              <w:t xml:space="preserve">Примењене научне методе </w:t>
            </w:r>
            <w:r w:rsidRPr="0082465B">
              <w:rPr>
                <w:i/>
                <w:color w:val="808080"/>
                <w:sz w:val="18"/>
                <w:szCs w:val="18"/>
                <w:lang w:val="ru-RU"/>
              </w:rPr>
              <w:t>(до 300 речи)</w:t>
            </w:r>
            <w:r w:rsidRPr="0082465B">
              <w:rPr>
                <w:sz w:val="18"/>
                <w:szCs w:val="18"/>
                <w:lang w:val="ru-RU"/>
              </w:rPr>
              <w:t xml:space="preserve"> </w:t>
            </w:r>
          </w:p>
        </w:tc>
      </w:tr>
      <w:tr w:rsidR="00EA0590" w:rsidRPr="0082465B" w14:paraId="5D927425" w14:textId="77777777" w:rsidTr="00BB6325">
        <w:trPr>
          <w:trHeight w:val="567"/>
          <w:jc w:val="center"/>
        </w:trPr>
        <w:tc>
          <w:tcPr>
            <w:tcW w:w="10791" w:type="dxa"/>
            <w:gridSpan w:val="11"/>
          </w:tcPr>
          <w:p w14:paraId="5893DBE1" w14:textId="77777777" w:rsidR="00471601" w:rsidRDefault="00F46973" w:rsidP="0041648B">
            <w:r w:rsidRPr="006A3225">
              <w:t xml:space="preserve">Приступ који ће се користити у истраживању је еклектичан и сагледава предмет из три различите, али, како се жели доказати, повезане перспективе. </w:t>
            </w:r>
            <w:r w:rsidR="00133E95">
              <w:rPr>
                <w:lang w:val="sr-Cyrl-RS"/>
              </w:rPr>
              <w:t>А</w:t>
            </w:r>
            <w:r w:rsidRPr="006A3225">
              <w:t xml:space="preserve">нализом књижевног корпуса </w:t>
            </w:r>
            <w:r w:rsidR="00133E95">
              <w:rPr>
                <w:lang w:val="sr-Cyrl-RS"/>
              </w:rPr>
              <w:t>Маргарет Атвуд полази се</w:t>
            </w:r>
            <w:r w:rsidRPr="006A3225">
              <w:rPr>
                <w:lang w:val="sr-Cyrl-RS"/>
              </w:rPr>
              <w:t xml:space="preserve"> од анализе античке утопијске мисли,  као парадигме друштва које не постоји</w:t>
            </w:r>
            <w:r>
              <w:rPr>
                <w:lang w:val="sr-Cyrl-RS"/>
              </w:rPr>
              <w:t>,</w:t>
            </w:r>
            <w:r w:rsidRPr="006A3225">
              <w:rPr>
                <w:lang w:val="sr-Cyrl-RS"/>
              </w:rPr>
              <w:t xml:space="preserve"> али представља когнитивну мапу могућег.</w:t>
            </w:r>
            <w:r w:rsidRPr="006A3225">
              <w:t xml:space="preserve"> </w:t>
            </w:r>
            <w:r w:rsidR="00133E95">
              <w:rPr>
                <w:lang w:val="sr-Cyrl-RS"/>
              </w:rPr>
              <w:t>С тим у вези, д</w:t>
            </w:r>
            <w:r w:rsidRPr="006A3225">
              <w:rPr>
                <w:lang w:val="sr-Cyrl-RS"/>
              </w:rPr>
              <w:t>истопијску књижевност могли бисмо окарактерисати као ону која представља директну опозицију утопијској мисли, упозоравајући на потенцијалне негативне последице апсолутне и несмотрене утопије, те Букер сматра да свака књижевност која нуди друштвену и политичку критику може бити читана у кључу дистопије (</w:t>
            </w:r>
            <w:r w:rsidRPr="006A3225">
              <w:rPr>
                <w:lang w:val="sr-Latn-RS"/>
              </w:rPr>
              <w:t>Booker</w:t>
            </w:r>
            <w:r>
              <w:rPr>
                <w:lang w:val="sr-Cyrl-RS"/>
              </w:rPr>
              <w:t xml:space="preserve"> 1994</w:t>
            </w:r>
            <w:r>
              <w:t>,</w:t>
            </w:r>
            <w:r w:rsidRPr="006A3225">
              <w:rPr>
                <w:lang w:val="sr-Cyrl-RS"/>
              </w:rPr>
              <w:t>3) и сходно томе дистопијска књижевност не представља одређени жанр, већ посебну врсту критичке енергије или духа</w:t>
            </w:r>
            <w:r w:rsidRPr="006A3225">
              <w:t xml:space="preserve"> </w:t>
            </w:r>
            <w:r w:rsidRPr="006A3225">
              <w:rPr>
                <w:lang w:val="sr-Cyrl-RS"/>
              </w:rPr>
              <w:t>(Blaim</w:t>
            </w:r>
            <w:r>
              <w:rPr>
                <w:lang w:val="sr-Cyrl-RS"/>
              </w:rPr>
              <w:t xml:space="preserve"> 2013</w:t>
            </w:r>
            <w:r>
              <w:t>,</w:t>
            </w:r>
            <w:r w:rsidRPr="006A3225">
              <w:rPr>
                <w:lang w:val="sr-Cyrl-RS"/>
              </w:rPr>
              <w:t>82).</w:t>
            </w:r>
            <w:r>
              <w:rPr>
                <w:lang w:val="sr-Latn-RS"/>
              </w:rPr>
              <w:t xml:space="preserve"> </w:t>
            </w:r>
            <w:r w:rsidRPr="006A3225">
              <w:rPr>
                <w:lang w:val="sr-Cyrl-RS"/>
              </w:rPr>
              <w:t>Опусу Елене Феранте и Чимаманде Нгоци Адич</w:t>
            </w:r>
            <w:r>
              <w:rPr>
                <w:lang w:val="sr-Cyrl-RS"/>
              </w:rPr>
              <w:t>и</w:t>
            </w:r>
            <w:r w:rsidRPr="006A3225">
              <w:rPr>
                <w:lang w:val="sr-Cyrl-RS"/>
              </w:rPr>
              <w:t xml:space="preserve"> приступа се кроз призму феминистичке </w:t>
            </w:r>
            <w:r>
              <w:rPr>
                <w:lang w:val="sr-Cyrl-RS"/>
              </w:rPr>
              <w:t xml:space="preserve">критике као </w:t>
            </w:r>
            <w:r w:rsidRPr="006A3225">
              <w:rPr>
                <w:lang w:val="sr-Cyrl-RS"/>
              </w:rPr>
              <w:t>и гинокритике. Синкретичким приступом анализирају се политички и поетички аспекти дела полазећи  од претпоставке да се извесни еманципаторс</w:t>
            </w:r>
            <w:r>
              <w:rPr>
                <w:lang w:val="sr-Cyrl-RS"/>
              </w:rPr>
              <w:t>к</w:t>
            </w:r>
            <w:r w:rsidRPr="006A3225">
              <w:rPr>
                <w:lang w:val="sr-Cyrl-RS"/>
              </w:rPr>
              <w:t xml:space="preserve">и ставови и дискурси могу читати из поетике романа као и из начина на који ауторке модификују одређене жанровске конвенције и матрице. </w:t>
            </w:r>
            <w:r w:rsidRPr="00240AC0">
              <w:rPr>
                <w:rFonts w:hint="eastAsia"/>
              </w:rPr>
              <w:t>С</w:t>
            </w:r>
            <w:r w:rsidRPr="00240AC0">
              <w:t xml:space="preserve"> </w:t>
            </w:r>
            <w:r w:rsidRPr="00240AC0">
              <w:rPr>
                <w:rFonts w:hint="eastAsia"/>
              </w:rPr>
              <w:t>обзиром</w:t>
            </w:r>
            <w:r w:rsidRPr="00240AC0">
              <w:t xml:space="preserve"> </w:t>
            </w:r>
            <w:r w:rsidRPr="00240AC0">
              <w:rPr>
                <w:rFonts w:hint="eastAsia"/>
              </w:rPr>
              <w:t>на</w:t>
            </w:r>
            <w:r w:rsidRPr="00240AC0">
              <w:t xml:space="preserve"> </w:t>
            </w:r>
            <w:r w:rsidRPr="00240AC0">
              <w:rPr>
                <w:rFonts w:hint="eastAsia"/>
              </w:rPr>
              <w:t>чињеницу</w:t>
            </w:r>
            <w:r w:rsidRPr="00240AC0">
              <w:t xml:space="preserve"> </w:t>
            </w:r>
            <w:r w:rsidRPr="00240AC0">
              <w:rPr>
                <w:rFonts w:hint="eastAsia"/>
              </w:rPr>
              <w:t>да</w:t>
            </w:r>
            <w:r w:rsidRPr="00240AC0">
              <w:t xml:space="preserve"> </w:t>
            </w:r>
            <w:r w:rsidRPr="00240AC0">
              <w:rPr>
                <w:rFonts w:hint="eastAsia"/>
              </w:rPr>
              <w:t>је</w:t>
            </w:r>
            <w:r w:rsidRPr="00240AC0">
              <w:t xml:space="preserve"> </w:t>
            </w:r>
            <w:r w:rsidRPr="00240AC0">
              <w:rPr>
                <w:rFonts w:hint="eastAsia"/>
              </w:rPr>
              <w:t>Адичи</w:t>
            </w:r>
            <w:r w:rsidRPr="00240AC0">
              <w:t xml:space="preserve"> </w:t>
            </w:r>
            <w:r w:rsidRPr="00240AC0">
              <w:rPr>
                <w:rFonts w:hint="eastAsia"/>
              </w:rPr>
              <w:t>са</w:t>
            </w:r>
            <w:r w:rsidRPr="00240AC0">
              <w:t xml:space="preserve"> </w:t>
            </w:r>
            <w:r w:rsidRPr="00240AC0">
              <w:rPr>
                <w:rFonts w:hint="eastAsia"/>
              </w:rPr>
              <w:t>афричког</w:t>
            </w:r>
            <w:r w:rsidRPr="00240AC0">
              <w:t xml:space="preserve"> </w:t>
            </w:r>
            <w:r w:rsidRPr="00240AC0">
              <w:rPr>
                <w:rFonts w:hint="eastAsia"/>
              </w:rPr>
              <w:t>континента</w:t>
            </w:r>
            <w:r w:rsidRPr="00240AC0">
              <w:t xml:space="preserve">, </w:t>
            </w:r>
            <w:r w:rsidRPr="00240AC0">
              <w:rPr>
                <w:rFonts w:hint="eastAsia"/>
              </w:rPr>
              <w:t>постколонијални</w:t>
            </w:r>
            <w:r w:rsidRPr="00240AC0">
              <w:t xml:space="preserve"> </w:t>
            </w:r>
            <w:r w:rsidRPr="00240AC0">
              <w:rPr>
                <w:rFonts w:hint="eastAsia"/>
              </w:rPr>
              <w:t>аспект</w:t>
            </w:r>
            <w:r w:rsidRPr="00240AC0">
              <w:t xml:space="preserve"> </w:t>
            </w:r>
            <w:r w:rsidRPr="00240AC0">
              <w:rPr>
                <w:rFonts w:hint="eastAsia"/>
              </w:rPr>
              <w:t>њеног</w:t>
            </w:r>
            <w:r w:rsidRPr="00240AC0">
              <w:t xml:space="preserve"> </w:t>
            </w:r>
            <w:r w:rsidRPr="00240AC0">
              <w:rPr>
                <w:rFonts w:hint="eastAsia"/>
              </w:rPr>
              <w:t>опуса</w:t>
            </w:r>
            <w:r w:rsidRPr="00240AC0">
              <w:t xml:space="preserve"> </w:t>
            </w:r>
            <w:r w:rsidRPr="00240AC0">
              <w:rPr>
                <w:rFonts w:hint="eastAsia"/>
              </w:rPr>
              <w:t>значајан</w:t>
            </w:r>
            <w:r w:rsidRPr="00240AC0">
              <w:t xml:space="preserve"> </w:t>
            </w:r>
            <w:r w:rsidRPr="00240AC0">
              <w:rPr>
                <w:rFonts w:hint="eastAsia"/>
              </w:rPr>
              <w:t>је</w:t>
            </w:r>
            <w:r w:rsidRPr="00240AC0">
              <w:t xml:space="preserve"> </w:t>
            </w:r>
            <w:r w:rsidRPr="00240AC0">
              <w:rPr>
                <w:rFonts w:hint="eastAsia"/>
              </w:rPr>
              <w:t>чинилац</w:t>
            </w:r>
            <w:r w:rsidRPr="00240AC0">
              <w:t xml:space="preserve"> </w:t>
            </w:r>
            <w:r w:rsidRPr="00240AC0">
              <w:rPr>
                <w:rFonts w:hint="eastAsia"/>
              </w:rPr>
              <w:t>у</w:t>
            </w:r>
            <w:r w:rsidRPr="00240AC0">
              <w:t xml:space="preserve"> </w:t>
            </w:r>
            <w:r w:rsidRPr="00240AC0">
              <w:rPr>
                <w:rFonts w:hint="eastAsia"/>
              </w:rPr>
              <w:t>домену</w:t>
            </w:r>
            <w:r w:rsidRPr="00240AC0">
              <w:t xml:space="preserve"> </w:t>
            </w:r>
            <w:r w:rsidRPr="00240AC0">
              <w:rPr>
                <w:rFonts w:hint="eastAsia"/>
              </w:rPr>
              <w:t>тумачења</w:t>
            </w:r>
            <w:r w:rsidRPr="00240AC0">
              <w:t xml:space="preserve">, </w:t>
            </w:r>
            <w:r w:rsidRPr="00240AC0">
              <w:rPr>
                <w:rFonts w:hint="eastAsia"/>
              </w:rPr>
              <w:t>како</w:t>
            </w:r>
            <w:r w:rsidRPr="00240AC0">
              <w:t xml:space="preserve"> </w:t>
            </w:r>
            <w:r w:rsidRPr="00240AC0">
              <w:rPr>
                <w:rFonts w:hint="eastAsia"/>
              </w:rPr>
              <w:t>дела</w:t>
            </w:r>
            <w:r w:rsidRPr="00240AC0">
              <w:t xml:space="preserve">, </w:t>
            </w:r>
            <w:r w:rsidRPr="00240AC0">
              <w:rPr>
                <w:rFonts w:hint="eastAsia"/>
              </w:rPr>
              <w:t>тако</w:t>
            </w:r>
            <w:r w:rsidRPr="00240AC0">
              <w:t xml:space="preserve"> </w:t>
            </w:r>
            <w:r w:rsidRPr="00240AC0">
              <w:rPr>
                <w:rFonts w:hint="eastAsia"/>
              </w:rPr>
              <w:t>и</w:t>
            </w:r>
            <w:r w:rsidRPr="00240AC0">
              <w:t xml:space="preserve"> </w:t>
            </w:r>
            <w:r w:rsidRPr="00240AC0">
              <w:rPr>
                <w:rFonts w:hint="eastAsia"/>
              </w:rPr>
              <w:t>ауторкиних</w:t>
            </w:r>
            <w:r w:rsidRPr="00240AC0">
              <w:t xml:space="preserve"> </w:t>
            </w:r>
            <w:r w:rsidRPr="00240AC0">
              <w:rPr>
                <w:rFonts w:hint="eastAsia"/>
              </w:rPr>
              <w:t>антиколонијалних</w:t>
            </w:r>
            <w:r w:rsidRPr="00240AC0">
              <w:t xml:space="preserve"> </w:t>
            </w:r>
            <w:r w:rsidRPr="00240AC0">
              <w:rPr>
                <w:rFonts w:hint="eastAsia"/>
              </w:rPr>
              <w:t>ставова</w:t>
            </w:r>
            <w:r w:rsidRPr="00240AC0">
              <w:t xml:space="preserve">. </w:t>
            </w:r>
            <w:r>
              <w:rPr>
                <w:lang w:val="sr-Cyrl-RS"/>
              </w:rPr>
              <w:t>Полазећи</w:t>
            </w:r>
            <w:r w:rsidRPr="00240AC0">
              <w:t xml:space="preserve"> </w:t>
            </w:r>
            <w:r w:rsidRPr="00240AC0">
              <w:rPr>
                <w:rFonts w:hint="eastAsia"/>
              </w:rPr>
              <w:t>од</w:t>
            </w:r>
            <w:r w:rsidRPr="00240AC0">
              <w:t xml:space="preserve"> </w:t>
            </w:r>
            <w:r w:rsidRPr="00240AC0">
              <w:rPr>
                <w:rFonts w:hint="eastAsia"/>
              </w:rPr>
              <w:t>претпоставке</w:t>
            </w:r>
            <w:r w:rsidRPr="00240AC0">
              <w:t xml:space="preserve"> </w:t>
            </w:r>
            <w:r w:rsidRPr="00240AC0">
              <w:rPr>
                <w:rFonts w:hint="eastAsia"/>
              </w:rPr>
              <w:t>да</w:t>
            </w:r>
            <w:r w:rsidRPr="00240AC0">
              <w:t xml:space="preserve"> </w:t>
            </w:r>
            <w:r w:rsidRPr="00240AC0">
              <w:rPr>
                <w:rFonts w:hint="eastAsia"/>
              </w:rPr>
              <w:t>постколонијалне</w:t>
            </w:r>
            <w:r w:rsidRPr="00240AC0">
              <w:t xml:space="preserve"> </w:t>
            </w:r>
            <w:r w:rsidRPr="00240AC0">
              <w:rPr>
                <w:rFonts w:hint="eastAsia"/>
              </w:rPr>
              <w:t>студије</w:t>
            </w:r>
            <w:r w:rsidRPr="00240AC0">
              <w:t xml:space="preserve"> </w:t>
            </w:r>
            <w:r w:rsidRPr="00240AC0">
              <w:rPr>
                <w:rFonts w:hint="eastAsia"/>
              </w:rPr>
              <w:t>настоје</w:t>
            </w:r>
            <w:r w:rsidRPr="00240AC0">
              <w:t xml:space="preserve"> </w:t>
            </w:r>
            <w:r w:rsidRPr="00240AC0">
              <w:rPr>
                <w:rFonts w:hint="eastAsia"/>
              </w:rPr>
              <w:t>да</w:t>
            </w:r>
            <w:r w:rsidRPr="00240AC0">
              <w:t xml:space="preserve"> </w:t>
            </w:r>
            <w:r w:rsidRPr="00240AC0">
              <w:rPr>
                <w:rFonts w:hint="eastAsia"/>
              </w:rPr>
              <w:t>разобличе</w:t>
            </w:r>
            <w:r w:rsidRPr="00240AC0">
              <w:t xml:space="preserve"> </w:t>
            </w:r>
            <w:r w:rsidRPr="00240AC0">
              <w:rPr>
                <w:rFonts w:hint="eastAsia"/>
              </w:rPr>
              <w:t>Западну</w:t>
            </w:r>
            <w:r w:rsidRPr="00240AC0">
              <w:t xml:space="preserve"> </w:t>
            </w:r>
            <w:r w:rsidRPr="00240AC0">
              <w:rPr>
                <w:rFonts w:hint="eastAsia"/>
              </w:rPr>
              <w:t>идеологију</w:t>
            </w:r>
            <w:r w:rsidRPr="00240AC0">
              <w:t xml:space="preserve"> </w:t>
            </w:r>
            <w:r w:rsidRPr="00240AC0">
              <w:rPr>
                <w:rFonts w:hint="eastAsia"/>
              </w:rPr>
              <w:t>која</w:t>
            </w:r>
            <w:r w:rsidRPr="00240AC0">
              <w:t xml:space="preserve"> </w:t>
            </w:r>
            <w:r w:rsidRPr="00240AC0">
              <w:rPr>
                <w:rFonts w:hint="eastAsia"/>
              </w:rPr>
              <w:t>поставља</w:t>
            </w:r>
            <w:r w:rsidRPr="00240AC0">
              <w:t xml:space="preserve"> </w:t>
            </w:r>
            <w:r w:rsidRPr="00240AC0">
              <w:rPr>
                <w:rFonts w:hint="eastAsia"/>
              </w:rPr>
              <w:t>у</w:t>
            </w:r>
            <w:r w:rsidRPr="00240AC0">
              <w:t xml:space="preserve"> </w:t>
            </w:r>
            <w:r w:rsidRPr="00240AC0">
              <w:rPr>
                <w:rFonts w:hint="eastAsia"/>
              </w:rPr>
              <w:t>центар</w:t>
            </w:r>
            <w:r w:rsidRPr="00240AC0">
              <w:t xml:space="preserve"> </w:t>
            </w:r>
            <w:r w:rsidRPr="00240AC0">
              <w:rPr>
                <w:rFonts w:hint="eastAsia"/>
              </w:rPr>
              <w:t>белог</w:t>
            </w:r>
            <w:r w:rsidRPr="00240AC0">
              <w:t xml:space="preserve"> </w:t>
            </w:r>
            <w:r w:rsidRPr="00240AC0">
              <w:rPr>
                <w:rFonts w:hint="eastAsia"/>
              </w:rPr>
              <w:t>мушкарца</w:t>
            </w:r>
            <w:r w:rsidRPr="00240AC0">
              <w:t xml:space="preserve"> (</w:t>
            </w:r>
            <w:r w:rsidRPr="00240AC0">
              <w:rPr>
                <w:rFonts w:hint="eastAsia"/>
              </w:rPr>
              <w:t>углавном</w:t>
            </w:r>
            <w:r w:rsidRPr="00240AC0">
              <w:t xml:space="preserve">) </w:t>
            </w:r>
            <w:r w:rsidRPr="00240AC0">
              <w:rPr>
                <w:rFonts w:hint="eastAsia"/>
              </w:rPr>
              <w:t>хришћанина</w:t>
            </w:r>
            <w:r w:rsidRPr="00240AC0">
              <w:t xml:space="preserve"> </w:t>
            </w:r>
            <w:r w:rsidRPr="00240AC0">
              <w:rPr>
                <w:rFonts w:hint="eastAsia"/>
              </w:rPr>
              <w:t>средње</w:t>
            </w:r>
            <w:r w:rsidRPr="00240AC0">
              <w:t xml:space="preserve"> </w:t>
            </w:r>
            <w:r w:rsidRPr="00240AC0">
              <w:rPr>
                <w:rFonts w:hint="eastAsia"/>
              </w:rPr>
              <w:t>или</w:t>
            </w:r>
            <w:r w:rsidRPr="00240AC0">
              <w:t xml:space="preserve"> </w:t>
            </w:r>
            <w:r w:rsidRPr="00240AC0">
              <w:rPr>
                <w:rFonts w:hint="eastAsia"/>
              </w:rPr>
              <w:t>високе</w:t>
            </w:r>
            <w:r w:rsidRPr="00240AC0">
              <w:t xml:space="preserve"> </w:t>
            </w:r>
            <w:r w:rsidRPr="00240AC0">
              <w:rPr>
                <w:rFonts w:hint="eastAsia"/>
              </w:rPr>
              <w:t>класе</w:t>
            </w:r>
            <w:r w:rsidRPr="00240AC0">
              <w:t xml:space="preserve">, </w:t>
            </w:r>
            <w:r w:rsidRPr="00240AC0">
              <w:rPr>
                <w:rFonts w:hint="eastAsia"/>
              </w:rPr>
              <w:t>представљајући</w:t>
            </w:r>
            <w:r w:rsidRPr="00240AC0">
              <w:t xml:space="preserve"> </w:t>
            </w:r>
            <w:r w:rsidRPr="00240AC0">
              <w:rPr>
                <w:rFonts w:hint="eastAsia"/>
              </w:rPr>
              <w:t>га</w:t>
            </w:r>
            <w:r w:rsidRPr="00240AC0">
              <w:t xml:space="preserve"> </w:t>
            </w:r>
            <w:r w:rsidRPr="00240AC0">
              <w:rPr>
                <w:rFonts w:hint="eastAsia"/>
              </w:rPr>
              <w:t>као</w:t>
            </w:r>
            <w:r w:rsidRPr="00240AC0">
              <w:t xml:space="preserve"> </w:t>
            </w:r>
            <w:r w:rsidRPr="00240AC0">
              <w:rPr>
                <w:rFonts w:hint="eastAsia"/>
              </w:rPr>
              <w:t>норму</w:t>
            </w:r>
            <w:r w:rsidRPr="00240AC0">
              <w:t xml:space="preserve">, </w:t>
            </w:r>
            <w:r w:rsidRPr="00240AC0">
              <w:rPr>
                <w:rFonts w:hint="eastAsia"/>
              </w:rPr>
              <w:t>чиме</w:t>
            </w:r>
            <w:r w:rsidRPr="00240AC0">
              <w:t xml:space="preserve"> </w:t>
            </w:r>
            <w:r w:rsidRPr="00240AC0">
              <w:rPr>
                <w:rFonts w:hint="eastAsia"/>
              </w:rPr>
              <w:t>се</w:t>
            </w:r>
            <w:r w:rsidRPr="00240AC0">
              <w:t xml:space="preserve"> </w:t>
            </w:r>
            <w:r w:rsidRPr="00240AC0">
              <w:rPr>
                <w:rFonts w:hint="eastAsia"/>
              </w:rPr>
              <w:t>припадник</w:t>
            </w:r>
            <w:r w:rsidRPr="00240AC0">
              <w:t xml:space="preserve">  </w:t>
            </w:r>
            <w:r w:rsidRPr="00240AC0">
              <w:rPr>
                <w:rFonts w:hint="eastAsia"/>
              </w:rPr>
              <w:t>друге</w:t>
            </w:r>
            <w:r w:rsidRPr="00240AC0">
              <w:t xml:space="preserve"> </w:t>
            </w:r>
            <w:r w:rsidRPr="00240AC0">
              <w:rPr>
                <w:rFonts w:hint="eastAsia"/>
              </w:rPr>
              <w:t>расе</w:t>
            </w:r>
            <w:r w:rsidRPr="00240AC0">
              <w:t xml:space="preserve">, </w:t>
            </w:r>
            <w:r w:rsidRPr="00240AC0">
              <w:rPr>
                <w:rFonts w:hint="eastAsia"/>
              </w:rPr>
              <w:t>класе</w:t>
            </w:r>
            <w:r w:rsidRPr="00240AC0">
              <w:t xml:space="preserve"> </w:t>
            </w:r>
            <w:r w:rsidRPr="00240AC0">
              <w:rPr>
                <w:rFonts w:hint="eastAsia"/>
              </w:rPr>
              <w:t>или</w:t>
            </w:r>
            <w:r w:rsidRPr="00240AC0">
              <w:t xml:space="preserve"> </w:t>
            </w:r>
            <w:r w:rsidRPr="00240AC0">
              <w:rPr>
                <w:rFonts w:hint="eastAsia"/>
              </w:rPr>
              <w:t>вероисповести</w:t>
            </w:r>
            <w:r w:rsidRPr="00240AC0">
              <w:t xml:space="preserve"> </w:t>
            </w:r>
            <w:r w:rsidRPr="00240AC0">
              <w:rPr>
                <w:rFonts w:hint="eastAsia"/>
              </w:rPr>
              <w:t>поима</w:t>
            </w:r>
            <w:r w:rsidRPr="00240AC0">
              <w:t xml:space="preserve"> </w:t>
            </w:r>
            <w:r w:rsidRPr="00240AC0">
              <w:rPr>
                <w:rFonts w:hint="eastAsia"/>
              </w:rPr>
              <w:t>као</w:t>
            </w:r>
            <w:r w:rsidRPr="00240AC0">
              <w:t xml:space="preserve"> </w:t>
            </w:r>
            <w:r w:rsidRPr="00240AC0">
              <w:rPr>
                <w:rFonts w:hint="eastAsia"/>
              </w:rPr>
              <w:t>девијација</w:t>
            </w:r>
            <w:r w:rsidRPr="00240AC0">
              <w:t xml:space="preserve">, </w:t>
            </w:r>
            <w:r w:rsidRPr="00240AC0">
              <w:rPr>
                <w:rFonts w:hint="eastAsia"/>
              </w:rPr>
              <w:t>то</w:t>
            </w:r>
            <w:r w:rsidRPr="00240AC0">
              <w:t xml:space="preserve"> </w:t>
            </w:r>
            <w:r w:rsidRPr="00240AC0">
              <w:rPr>
                <w:rFonts w:hint="eastAsia"/>
              </w:rPr>
              <w:t>јест</w:t>
            </w:r>
            <w:r w:rsidRPr="00240AC0">
              <w:t xml:space="preserve"> </w:t>
            </w:r>
            <w:r w:rsidRPr="00240AC0">
              <w:rPr>
                <w:rFonts w:hint="eastAsia"/>
                <w:i/>
              </w:rPr>
              <w:t>други</w:t>
            </w:r>
            <w:r w:rsidRPr="00240AC0">
              <w:t xml:space="preserve">, </w:t>
            </w:r>
            <w:r w:rsidRPr="00240AC0">
              <w:rPr>
                <w:rFonts w:hint="eastAsia"/>
              </w:rPr>
              <w:t>онда</w:t>
            </w:r>
            <w:r w:rsidRPr="00240AC0">
              <w:t xml:space="preserve"> </w:t>
            </w:r>
            <w:r w:rsidRPr="00240AC0">
              <w:rPr>
                <w:rFonts w:hint="eastAsia"/>
              </w:rPr>
              <w:t>би</w:t>
            </w:r>
            <w:r w:rsidRPr="00240AC0">
              <w:t xml:space="preserve"> </w:t>
            </w:r>
            <w:r w:rsidRPr="00240AC0">
              <w:rPr>
                <w:rFonts w:hint="eastAsia"/>
              </w:rPr>
              <w:t>се</w:t>
            </w:r>
            <w:r w:rsidRPr="00240AC0">
              <w:t xml:space="preserve"> </w:t>
            </w:r>
            <w:r w:rsidRPr="00240AC0">
              <w:rPr>
                <w:rFonts w:hint="eastAsia"/>
              </w:rPr>
              <w:t>идеја</w:t>
            </w:r>
            <w:r w:rsidRPr="00240AC0">
              <w:t xml:space="preserve"> </w:t>
            </w:r>
            <w:r w:rsidRPr="00240AC0">
              <w:rPr>
                <w:rFonts w:hint="eastAsia"/>
                <w:i/>
              </w:rPr>
              <w:t>другости</w:t>
            </w:r>
            <w:r w:rsidRPr="00240AC0">
              <w:t xml:space="preserve"> </w:t>
            </w:r>
            <w:r w:rsidRPr="00240AC0">
              <w:rPr>
                <w:rFonts w:hint="eastAsia"/>
              </w:rPr>
              <w:t>могла</w:t>
            </w:r>
            <w:r w:rsidRPr="00240AC0">
              <w:t xml:space="preserve"> </w:t>
            </w:r>
            <w:r w:rsidRPr="00240AC0">
              <w:rPr>
                <w:rFonts w:hint="eastAsia"/>
              </w:rPr>
              <w:t>довести</w:t>
            </w:r>
            <w:r w:rsidRPr="00240AC0">
              <w:t xml:space="preserve"> </w:t>
            </w:r>
            <w:r w:rsidRPr="00240AC0">
              <w:rPr>
                <w:rFonts w:hint="eastAsia"/>
              </w:rPr>
              <w:t>у</w:t>
            </w:r>
            <w:r w:rsidRPr="00240AC0">
              <w:t xml:space="preserve"> </w:t>
            </w:r>
            <w:r w:rsidRPr="00240AC0">
              <w:rPr>
                <w:rFonts w:hint="eastAsia"/>
              </w:rPr>
              <w:t>везу</w:t>
            </w:r>
            <w:r w:rsidRPr="00240AC0">
              <w:t xml:space="preserve"> </w:t>
            </w:r>
            <w:r w:rsidRPr="00240AC0">
              <w:rPr>
                <w:rFonts w:hint="eastAsia"/>
              </w:rPr>
              <w:t>са</w:t>
            </w:r>
            <w:r w:rsidRPr="00240AC0">
              <w:t xml:space="preserve"> </w:t>
            </w:r>
            <w:r w:rsidRPr="00240AC0">
              <w:rPr>
                <w:rFonts w:hint="eastAsia"/>
              </w:rPr>
              <w:t>феминистичким</w:t>
            </w:r>
            <w:r w:rsidRPr="00240AC0">
              <w:t xml:space="preserve"> </w:t>
            </w:r>
            <w:r w:rsidRPr="00240AC0">
              <w:rPr>
                <w:rFonts w:hint="eastAsia"/>
              </w:rPr>
              <w:t>идејама</w:t>
            </w:r>
            <w:r w:rsidRPr="00240AC0">
              <w:t xml:space="preserve"> </w:t>
            </w:r>
            <w:r w:rsidRPr="00240AC0">
              <w:rPr>
                <w:rFonts w:hint="eastAsia"/>
              </w:rPr>
              <w:t>које</w:t>
            </w:r>
            <w:r w:rsidRPr="00240AC0">
              <w:t xml:space="preserve"> </w:t>
            </w:r>
            <w:r w:rsidRPr="00240AC0">
              <w:rPr>
                <w:rFonts w:hint="eastAsia"/>
              </w:rPr>
              <w:t>настоје</w:t>
            </w:r>
            <w:r w:rsidRPr="00240AC0">
              <w:t xml:space="preserve"> </w:t>
            </w:r>
            <w:r w:rsidRPr="00240AC0">
              <w:rPr>
                <w:rFonts w:hint="eastAsia"/>
              </w:rPr>
              <w:t>да</w:t>
            </w:r>
            <w:r w:rsidRPr="00240AC0">
              <w:t xml:space="preserve">  </w:t>
            </w:r>
            <w:r w:rsidRPr="00240AC0">
              <w:rPr>
                <w:rFonts w:hint="eastAsia"/>
              </w:rPr>
              <w:t>осветле</w:t>
            </w:r>
            <w:r w:rsidRPr="00240AC0">
              <w:t xml:space="preserve"> </w:t>
            </w:r>
            <w:r w:rsidRPr="00240AC0">
              <w:rPr>
                <w:rFonts w:hint="eastAsia"/>
              </w:rPr>
              <w:t>глас</w:t>
            </w:r>
            <w:r w:rsidRPr="00240AC0">
              <w:t xml:space="preserve"> </w:t>
            </w:r>
            <w:r w:rsidRPr="00240AC0">
              <w:rPr>
                <w:rFonts w:hint="eastAsia"/>
              </w:rPr>
              <w:t>жена</w:t>
            </w:r>
            <w:r w:rsidRPr="00240AC0">
              <w:t xml:space="preserve">, </w:t>
            </w:r>
            <w:r w:rsidRPr="00240AC0">
              <w:rPr>
                <w:rFonts w:hint="eastAsia"/>
              </w:rPr>
              <w:t>дискурс</w:t>
            </w:r>
            <w:r w:rsidRPr="00240AC0">
              <w:t xml:space="preserve"> </w:t>
            </w:r>
            <w:r w:rsidRPr="00240AC0">
              <w:rPr>
                <w:rFonts w:hint="eastAsia"/>
              </w:rPr>
              <w:t>који</w:t>
            </w:r>
            <w:r w:rsidRPr="00240AC0">
              <w:t xml:space="preserve"> </w:t>
            </w:r>
            <w:r w:rsidRPr="00240AC0">
              <w:rPr>
                <w:rFonts w:hint="eastAsia"/>
              </w:rPr>
              <w:t>је</w:t>
            </w:r>
            <w:r w:rsidRPr="00240AC0">
              <w:t xml:space="preserve"> </w:t>
            </w:r>
            <w:r w:rsidRPr="00240AC0">
              <w:rPr>
                <w:rFonts w:hint="eastAsia"/>
              </w:rPr>
              <w:t>вековима</w:t>
            </w:r>
            <w:r w:rsidRPr="00240AC0">
              <w:t xml:space="preserve"> </w:t>
            </w:r>
            <w:r w:rsidRPr="00240AC0">
              <w:rPr>
                <w:rFonts w:hint="eastAsia"/>
              </w:rPr>
              <w:t>узиман</w:t>
            </w:r>
            <w:r w:rsidRPr="00240AC0">
              <w:t xml:space="preserve"> </w:t>
            </w:r>
            <w:r w:rsidRPr="00240AC0">
              <w:rPr>
                <w:rFonts w:hint="eastAsia"/>
              </w:rPr>
              <w:t>као</w:t>
            </w:r>
            <w:r w:rsidRPr="00240AC0">
              <w:t xml:space="preserve"> </w:t>
            </w:r>
            <w:r w:rsidRPr="00240AC0">
              <w:rPr>
                <w:rFonts w:hint="eastAsia"/>
              </w:rPr>
              <w:t>другост</w:t>
            </w:r>
            <w:r w:rsidRPr="00240AC0">
              <w:t xml:space="preserve">, </w:t>
            </w:r>
            <w:r w:rsidRPr="00240AC0">
              <w:rPr>
                <w:rFonts w:hint="eastAsia"/>
              </w:rPr>
              <w:t>занемариван</w:t>
            </w:r>
            <w:r w:rsidRPr="00240AC0">
              <w:t xml:space="preserve"> </w:t>
            </w:r>
            <w:r w:rsidRPr="00240AC0">
              <w:rPr>
                <w:rFonts w:hint="eastAsia"/>
              </w:rPr>
              <w:t>и</w:t>
            </w:r>
            <w:r w:rsidRPr="00240AC0">
              <w:t xml:space="preserve"> </w:t>
            </w:r>
            <w:r w:rsidRPr="00240AC0">
              <w:rPr>
                <w:rFonts w:hint="eastAsia"/>
              </w:rPr>
              <w:t>маргинализован</w:t>
            </w:r>
            <w:r w:rsidRPr="00240AC0">
              <w:t xml:space="preserve"> </w:t>
            </w:r>
            <w:r w:rsidRPr="00240AC0">
              <w:rPr>
                <w:rFonts w:hint="eastAsia"/>
              </w:rPr>
              <w:t>устаљеним</w:t>
            </w:r>
            <w:r w:rsidRPr="00240AC0">
              <w:t xml:space="preserve"> </w:t>
            </w:r>
            <w:r w:rsidRPr="00240AC0">
              <w:rPr>
                <w:rFonts w:hint="eastAsia"/>
              </w:rPr>
              <w:t>маскулиним</w:t>
            </w:r>
            <w:r w:rsidRPr="00240AC0">
              <w:t xml:space="preserve"> </w:t>
            </w:r>
            <w:r w:rsidRPr="00240AC0">
              <w:rPr>
                <w:rFonts w:hint="eastAsia"/>
              </w:rPr>
              <w:t>поставкама</w:t>
            </w:r>
            <w:r w:rsidRPr="00240AC0">
              <w:t xml:space="preserve">. </w:t>
            </w:r>
            <w:r w:rsidRPr="00240AC0">
              <w:rPr>
                <w:rFonts w:hint="eastAsia"/>
              </w:rPr>
              <w:t>Стога</w:t>
            </w:r>
            <w:r w:rsidRPr="00240AC0">
              <w:t xml:space="preserve"> </w:t>
            </w:r>
            <w:r w:rsidRPr="00240AC0">
              <w:rPr>
                <w:rFonts w:hint="eastAsia"/>
              </w:rPr>
              <w:t>опус</w:t>
            </w:r>
            <w:r w:rsidRPr="00240AC0">
              <w:t xml:space="preserve"> </w:t>
            </w:r>
            <w:r w:rsidRPr="00240AC0">
              <w:rPr>
                <w:rFonts w:hint="eastAsia"/>
              </w:rPr>
              <w:t>Чимаманде</w:t>
            </w:r>
            <w:r w:rsidRPr="00240AC0">
              <w:t xml:space="preserve"> </w:t>
            </w:r>
            <w:r w:rsidRPr="00240AC0">
              <w:rPr>
                <w:rFonts w:hint="eastAsia"/>
              </w:rPr>
              <w:t>Адичи</w:t>
            </w:r>
            <w:r w:rsidRPr="00240AC0">
              <w:t xml:space="preserve"> </w:t>
            </w:r>
            <w:r w:rsidRPr="00240AC0">
              <w:rPr>
                <w:rFonts w:hint="eastAsia"/>
              </w:rPr>
              <w:t>представља</w:t>
            </w:r>
            <w:r w:rsidRPr="00240AC0">
              <w:t xml:space="preserve"> </w:t>
            </w:r>
            <w:r w:rsidRPr="00240AC0">
              <w:rPr>
                <w:rFonts w:hint="eastAsia"/>
              </w:rPr>
              <w:t>плодно</w:t>
            </w:r>
            <w:r w:rsidRPr="00240AC0">
              <w:t xml:space="preserve"> </w:t>
            </w:r>
            <w:r w:rsidRPr="00240AC0">
              <w:rPr>
                <w:rFonts w:hint="eastAsia"/>
              </w:rPr>
              <w:t>тло</w:t>
            </w:r>
            <w:r w:rsidRPr="00240AC0">
              <w:t xml:space="preserve"> </w:t>
            </w:r>
            <w:r w:rsidRPr="00240AC0">
              <w:rPr>
                <w:rFonts w:hint="eastAsia"/>
              </w:rPr>
              <w:t>за</w:t>
            </w:r>
            <w:r w:rsidRPr="00240AC0">
              <w:t xml:space="preserve"> </w:t>
            </w:r>
            <w:r w:rsidRPr="00240AC0">
              <w:rPr>
                <w:rFonts w:hint="eastAsia"/>
              </w:rPr>
              <w:t>промишљање</w:t>
            </w:r>
            <w:r w:rsidRPr="00240AC0">
              <w:t xml:space="preserve"> </w:t>
            </w:r>
            <w:r w:rsidRPr="00240AC0">
              <w:rPr>
                <w:rFonts w:hint="eastAsia"/>
              </w:rPr>
              <w:t>аспеката</w:t>
            </w:r>
            <w:r w:rsidRPr="00240AC0">
              <w:t xml:space="preserve"> </w:t>
            </w:r>
            <w:r w:rsidRPr="00240AC0">
              <w:rPr>
                <w:rFonts w:hint="eastAsia"/>
              </w:rPr>
              <w:t>у</w:t>
            </w:r>
            <w:r w:rsidRPr="00240AC0">
              <w:t xml:space="preserve"> </w:t>
            </w:r>
            <w:r w:rsidRPr="00240AC0">
              <w:rPr>
                <w:rFonts w:hint="eastAsia"/>
              </w:rPr>
              <w:t>њеном</w:t>
            </w:r>
            <w:r w:rsidRPr="00240AC0">
              <w:t xml:space="preserve"> </w:t>
            </w:r>
            <w:r w:rsidRPr="00240AC0">
              <w:rPr>
                <w:rFonts w:hint="eastAsia"/>
              </w:rPr>
              <w:t>наративу</w:t>
            </w:r>
            <w:r w:rsidRPr="00240AC0">
              <w:t xml:space="preserve"> </w:t>
            </w:r>
            <w:r w:rsidRPr="00240AC0">
              <w:rPr>
                <w:rFonts w:hint="eastAsia"/>
              </w:rPr>
              <w:t>који</w:t>
            </w:r>
            <w:r w:rsidRPr="00240AC0">
              <w:t xml:space="preserve"> </w:t>
            </w:r>
            <w:r w:rsidRPr="00240AC0">
              <w:rPr>
                <w:rFonts w:hint="eastAsia"/>
              </w:rPr>
              <w:t>мењају</w:t>
            </w:r>
            <w:r w:rsidRPr="00240AC0">
              <w:t xml:space="preserve"> </w:t>
            </w:r>
            <w:r w:rsidRPr="00240AC0">
              <w:rPr>
                <w:rFonts w:hint="eastAsia"/>
              </w:rPr>
              <w:t>парадигму</w:t>
            </w:r>
            <w:r w:rsidRPr="00240AC0">
              <w:t xml:space="preserve"> </w:t>
            </w:r>
            <w:r w:rsidRPr="00240AC0">
              <w:rPr>
                <w:rFonts w:hint="eastAsia"/>
              </w:rPr>
              <w:t>маскулине</w:t>
            </w:r>
            <w:r w:rsidRPr="00240AC0">
              <w:t xml:space="preserve"> </w:t>
            </w:r>
            <w:r w:rsidRPr="00240AC0">
              <w:rPr>
                <w:rFonts w:hint="eastAsia"/>
              </w:rPr>
              <w:t>матрице</w:t>
            </w:r>
            <w:r w:rsidRPr="00240AC0">
              <w:t xml:space="preserve"> </w:t>
            </w:r>
            <w:r w:rsidRPr="00240AC0">
              <w:rPr>
                <w:rFonts w:hint="eastAsia"/>
              </w:rPr>
              <w:t>којима</w:t>
            </w:r>
            <w:r w:rsidRPr="00240AC0">
              <w:t xml:space="preserve"> </w:t>
            </w:r>
            <w:r w:rsidRPr="00240AC0">
              <w:rPr>
                <w:rFonts w:hint="eastAsia"/>
              </w:rPr>
              <w:t>је</w:t>
            </w:r>
            <w:r w:rsidRPr="00240AC0">
              <w:t xml:space="preserve"> </w:t>
            </w:r>
            <w:r w:rsidRPr="00240AC0">
              <w:rPr>
                <w:rFonts w:hint="eastAsia"/>
              </w:rPr>
              <w:t>црним</w:t>
            </w:r>
            <w:r w:rsidRPr="00240AC0">
              <w:t xml:space="preserve"> </w:t>
            </w:r>
            <w:r w:rsidRPr="00240AC0">
              <w:rPr>
                <w:rFonts w:hint="eastAsia"/>
              </w:rPr>
              <w:t>женама</w:t>
            </w:r>
            <w:r w:rsidRPr="00240AC0">
              <w:t xml:space="preserve"> </w:t>
            </w:r>
            <w:r w:rsidRPr="00240AC0">
              <w:rPr>
                <w:rFonts w:hint="eastAsia"/>
              </w:rPr>
              <w:t>дуги</w:t>
            </w:r>
            <w:r w:rsidRPr="00240AC0">
              <w:t xml:space="preserve"> </w:t>
            </w:r>
            <w:r w:rsidRPr="00240AC0">
              <w:rPr>
                <w:rFonts w:hint="eastAsia"/>
              </w:rPr>
              <w:t>низ</w:t>
            </w:r>
            <w:r w:rsidRPr="00240AC0">
              <w:t xml:space="preserve"> </w:t>
            </w:r>
            <w:r w:rsidRPr="00240AC0">
              <w:rPr>
                <w:rFonts w:hint="eastAsia"/>
              </w:rPr>
              <w:t>година</w:t>
            </w:r>
            <w:r w:rsidRPr="00240AC0">
              <w:t xml:space="preserve"> </w:t>
            </w:r>
            <w:r w:rsidRPr="00240AC0">
              <w:rPr>
                <w:rFonts w:hint="eastAsia"/>
              </w:rPr>
              <w:t>одузиман</w:t>
            </w:r>
            <w:r w:rsidRPr="00240AC0">
              <w:t xml:space="preserve"> </w:t>
            </w:r>
            <w:r w:rsidRPr="00240AC0">
              <w:rPr>
                <w:rFonts w:hint="eastAsia"/>
              </w:rPr>
              <w:t>глас</w:t>
            </w:r>
            <w:r w:rsidRPr="00240AC0">
              <w:t xml:space="preserve"> </w:t>
            </w:r>
            <w:r w:rsidRPr="00240AC0">
              <w:rPr>
                <w:rFonts w:hint="eastAsia"/>
              </w:rPr>
              <w:t>у</w:t>
            </w:r>
            <w:r w:rsidRPr="00240AC0">
              <w:t xml:space="preserve"> </w:t>
            </w:r>
            <w:r w:rsidRPr="00240AC0">
              <w:rPr>
                <w:rFonts w:hint="eastAsia"/>
              </w:rPr>
              <w:t>постколонијалној</w:t>
            </w:r>
            <w:r w:rsidRPr="00240AC0">
              <w:t xml:space="preserve"> </w:t>
            </w:r>
            <w:r w:rsidRPr="00240AC0">
              <w:rPr>
                <w:rFonts w:hint="eastAsia"/>
              </w:rPr>
              <w:t>патријархалној</w:t>
            </w:r>
            <w:r w:rsidRPr="00240AC0">
              <w:t xml:space="preserve"> </w:t>
            </w:r>
            <w:r w:rsidRPr="00240AC0">
              <w:rPr>
                <w:rFonts w:hint="eastAsia"/>
              </w:rPr>
              <w:t>култури</w:t>
            </w:r>
            <w:r w:rsidRPr="00240AC0">
              <w:t>.</w:t>
            </w:r>
          </w:p>
          <w:p w14:paraId="4BF949BA" w14:textId="77777777" w:rsidR="00AA0803" w:rsidRDefault="00AA0803" w:rsidP="0041648B"/>
          <w:p w14:paraId="63EB8677" w14:textId="7485CC3E" w:rsidR="00AA0803" w:rsidRPr="00BB6325" w:rsidRDefault="00AA0803" w:rsidP="0041648B"/>
        </w:tc>
      </w:tr>
      <w:tr w:rsidR="00EA0590" w:rsidRPr="0082465B" w14:paraId="3D07A60B" w14:textId="77777777" w:rsidTr="00BB6325">
        <w:trPr>
          <w:trHeight w:val="340"/>
          <w:jc w:val="center"/>
        </w:trPr>
        <w:tc>
          <w:tcPr>
            <w:tcW w:w="2349" w:type="dxa"/>
            <w:gridSpan w:val="3"/>
            <w:shd w:val="clear" w:color="auto" w:fill="F3F3F3"/>
            <w:vAlign w:val="center"/>
          </w:tcPr>
          <w:p w14:paraId="567EA561" w14:textId="77777777" w:rsidR="00EA0590" w:rsidRPr="0082465B" w:rsidRDefault="00EA0590" w:rsidP="0041648B">
            <w:pPr>
              <w:rPr>
                <w:sz w:val="18"/>
                <w:szCs w:val="18"/>
                <w:lang w:val="ru-RU"/>
              </w:rPr>
            </w:pPr>
            <w:r w:rsidRPr="0082465B">
              <w:rPr>
                <w:rFonts w:eastAsia="TimesNewRomanPS-BoldMT"/>
                <w:sz w:val="18"/>
                <w:szCs w:val="18"/>
                <w:lang w:val="sr-Cyrl-CS"/>
              </w:rPr>
              <w:lastRenderedPageBreak/>
              <w:t>Предложена тема се прихвата неизмењена</w:t>
            </w:r>
          </w:p>
        </w:tc>
        <w:tc>
          <w:tcPr>
            <w:tcW w:w="4597" w:type="dxa"/>
            <w:gridSpan w:val="3"/>
            <w:vAlign w:val="center"/>
          </w:tcPr>
          <w:p w14:paraId="539B5054" w14:textId="77777777" w:rsidR="00EA0590" w:rsidRPr="00A34B37" w:rsidRDefault="00EA0590" w:rsidP="0041648B">
            <w:pPr>
              <w:jc w:val="center"/>
              <w:rPr>
                <w:b/>
                <w:u w:val="single"/>
                <w:lang w:val="ru-RU"/>
              </w:rPr>
            </w:pPr>
            <w:r w:rsidRPr="00A34B37">
              <w:rPr>
                <w:b/>
                <w:u w:val="single"/>
                <w:lang w:val="ru-RU"/>
              </w:rPr>
              <w:t>ДА</w:t>
            </w:r>
          </w:p>
        </w:tc>
        <w:tc>
          <w:tcPr>
            <w:tcW w:w="3845" w:type="dxa"/>
            <w:gridSpan w:val="5"/>
            <w:vAlign w:val="center"/>
          </w:tcPr>
          <w:p w14:paraId="08659B68" w14:textId="77777777" w:rsidR="00EA0590" w:rsidRPr="00A34B37" w:rsidRDefault="00EA0590" w:rsidP="0041648B">
            <w:pPr>
              <w:jc w:val="center"/>
              <w:rPr>
                <w:lang w:val="ru-RU"/>
              </w:rPr>
            </w:pPr>
            <w:r w:rsidRPr="00A34B37">
              <w:rPr>
                <w:lang w:val="ru-RU"/>
              </w:rPr>
              <w:t>НЕ</w:t>
            </w:r>
          </w:p>
        </w:tc>
      </w:tr>
      <w:tr w:rsidR="00EA0590" w:rsidRPr="0082465B" w14:paraId="6B866A32" w14:textId="77777777" w:rsidTr="00BB6325">
        <w:trPr>
          <w:trHeight w:val="340"/>
          <w:jc w:val="center"/>
        </w:trPr>
        <w:tc>
          <w:tcPr>
            <w:tcW w:w="2349" w:type="dxa"/>
            <w:gridSpan w:val="3"/>
            <w:shd w:val="clear" w:color="auto" w:fill="F3F3F3"/>
            <w:vAlign w:val="center"/>
          </w:tcPr>
          <w:p w14:paraId="6979D5DA" w14:textId="77777777" w:rsidR="00EA0590" w:rsidRPr="0082465B" w:rsidRDefault="00EA0590" w:rsidP="0041648B">
            <w:pPr>
              <w:rPr>
                <w:sz w:val="18"/>
                <w:szCs w:val="18"/>
                <w:lang w:val="ru-RU"/>
              </w:rPr>
            </w:pPr>
            <w:r w:rsidRPr="0082465B">
              <w:rPr>
                <w:rFonts w:eastAsia="TimesNewRomanPS-BoldMT"/>
                <w:sz w:val="18"/>
                <w:szCs w:val="18"/>
                <w:lang w:val="sr-Cyrl-CS"/>
              </w:rPr>
              <w:t>Коначан наслов теме докторске дисертације</w:t>
            </w:r>
          </w:p>
        </w:tc>
        <w:tc>
          <w:tcPr>
            <w:tcW w:w="8442" w:type="dxa"/>
            <w:gridSpan w:val="8"/>
            <w:vAlign w:val="center"/>
          </w:tcPr>
          <w:p w14:paraId="020DEE95" w14:textId="36D7C877" w:rsidR="00EA0590" w:rsidRPr="0082465B" w:rsidRDefault="00154239" w:rsidP="0041648B">
            <w:pPr>
              <w:rPr>
                <w:lang w:val="ru-RU"/>
              </w:rPr>
            </w:pPr>
            <w:r>
              <w:rPr>
                <w:lang w:val="sr-Cyrl-RS"/>
              </w:rPr>
              <w:t>Родне улоге, културни стереотипи и утопија равноправности у прози Маргарет Атвуд, Елене Феранте и Чимаманде Нгози Адичи: феминистичко читање</w:t>
            </w:r>
          </w:p>
        </w:tc>
      </w:tr>
      <w:tr w:rsidR="00EA0590" w:rsidRPr="0082465B" w14:paraId="39908FE5" w14:textId="77777777" w:rsidTr="00BB6325">
        <w:trPr>
          <w:trHeight w:val="340"/>
          <w:jc w:val="center"/>
        </w:trPr>
        <w:tc>
          <w:tcPr>
            <w:tcW w:w="10791" w:type="dxa"/>
            <w:gridSpan w:val="11"/>
            <w:shd w:val="clear" w:color="auto" w:fill="D9D9D9"/>
            <w:vAlign w:val="center"/>
          </w:tcPr>
          <w:p w14:paraId="1EA4F67B" w14:textId="77777777" w:rsidR="00EA0590" w:rsidRPr="0082465B" w:rsidRDefault="00EA0590" w:rsidP="0041648B">
            <w:pPr>
              <w:jc w:val="center"/>
              <w:rPr>
                <w:lang w:val="ru-RU"/>
              </w:rPr>
            </w:pPr>
            <w:r w:rsidRPr="00BB6325">
              <w:rPr>
                <w:b/>
                <w:lang w:val="ru-RU"/>
              </w:rPr>
              <w:t xml:space="preserve">ЗАКЉУЧАК </w:t>
            </w:r>
            <w:r w:rsidRPr="00BB6325">
              <w:rPr>
                <w:i/>
                <w:color w:val="808080"/>
                <w:lang w:val="ru-RU"/>
              </w:rPr>
              <w:t>(до 100 речи)</w:t>
            </w:r>
          </w:p>
        </w:tc>
      </w:tr>
      <w:tr w:rsidR="00EA0590" w:rsidRPr="0082465B" w14:paraId="1C848F0F" w14:textId="77777777" w:rsidTr="00BB6325">
        <w:trPr>
          <w:trHeight w:val="340"/>
          <w:jc w:val="center"/>
        </w:trPr>
        <w:tc>
          <w:tcPr>
            <w:tcW w:w="10791" w:type="dxa"/>
            <w:gridSpan w:val="11"/>
            <w:tcBorders>
              <w:bottom w:val="single" w:sz="4" w:space="0" w:color="C0C0C0"/>
            </w:tcBorders>
            <w:vAlign w:val="center"/>
          </w:tcPr>
          <w:p w14:paraId="18414F1B" w14:textId="1F84AC5F" w:rsidR="00EA0590" w:rsidRPr="00BB6325" w:rsidRDefault="00A34B37" w:rsidP="00471601">
            <w:r w:rsidRPr="00984851">
              <w:t>Докторска</w:t>
            </w:r>
            <w:r w:rsidRPr="007A6E12">
              <w:t xml:space="preserve"> </w:t>
            </w:r>
            <w:r>
              <w:t>д</w:t>
            </w:r>
            <w:r w:rsidRPr="007A6E12">
              <w:t xml:space="preserve">исертација </w:t>
            </w:r>
            <w:r w:rsidR="00BB6325">
              <w:rPr>
                <w:lang w:val="sr-Cyrl-RS"/>
              </w:rPr>
              <w:t xml:space="preserve">кандидаткиње мср Александре Ђорђевић </w:t>
            </w:r>
            <w:r w:rsidR="00471601">
              <w:rPr>
                <w:lang w:val="sr-Cyrl-RS"/>
              </w:rPr>
              <w:t xml:space="preserve">позабавиће се проучавањем </w:t>
            </w:r>
            <w:r w:rsidR="00BB6325" w:rsidRPr="00CD1741">
              <w:rPr>
                <w:lang w:val="sr-Cyrl-RS"/>
              </w:rPr>
              <w:t xml:space="preserve">феминистичких аспеката </w:t>
            </w:r>
            <w:r w:rsidR="00BB6325">
              <w:rPr>
                <w:lang w:val="sr-Cyrl-RS"/>
              </w:rPr>
              <w:t xml:space="preserve">у делима М. </w:t>
            </w:r>
            <w:r w:rsidR="00BB6325" w:rsidRPr="00CD1741">
              <w:rPr>
                <w:lang w:val="sr-Cyrl-RS"/>
              </w:rPr>
              <w:t xml:space="preserve">Атвуд, </w:t>
            </w:r>
            <w:r w:rsidR="00BB6325">
              <w:rPr>
                <w:lang w:val="sr-Cyrl-RS"/>
              </w:rPr>
              <w:t xml:space="preserve">Е. </w:t>
            </w:r>
            <w:r w:rsidR="00BB6325" w:rsidRPr="00CD1741">
              <w:rPr>
                <w:lang w:val="sr-Cyrl-RS"/>
              </w:rPr>
              <w:t xml:space="preserve">Феранте и </w:t>
            </w:r>
            <w:r w:rsidR="00BB6325">
              <w:rPr>
                <w:lang w:val="sr-Cyrl-RS"/>
              </w:rPr>
              <w:t xml:space="preserve">Ч. Н. </w:t>
            </w:r>
            <w:r w:rsidR="00BB6325" w:rsidRPr="00CD1741">
              <w:rPr>
                <w:lang w:val="sr-Cyrl-RS"/>
              </w:rPr>
              <w:t>Адичи</w:t>
            </w:r>
            <w:r w:rsidR="00BB6325">
              <w:rPr>
                <w:lang w:val="sr-Cyrl-RS"/>
              </w:rPr>
              <w:t xml:space="preserve">. У тези ће се сагледати </w:t>
            </w:r>
            <w:r w:rsidR="00BB6325" w:rsidRPr="00CD1741">
              <w:rPr>
                <w:lang w:val="sr-Cyrl-RS"/>
              </w:rPr>
              <w:t xml:space="preserve">на који се начин феминизам може посматрати као вид критичке свести у склопу савремене културне теорије. </w:t>
            </w:r>
            <w:r w:rsidR="00BB6325">
              <w:rPr>
                <w:lang w:val="sr-Cyrl-RS"/>
              </w:rPr>
              <w:t>Г</w:t>
            </w:r>
            <w:r w:rsidR="00BB6325" w:rsidRPr="00CD1741">
              <w:rPr>
                <w:lang w:val="sr-Cyrl-RS"/>
              </w:rPr>
              <w:t xml:space="preserve">лавни предмет проучавања докторске дисертације </w:t>
            </w:r>
            <w:r w:rsidR="00BB6325">
              <w:rPr>
                <w:lang w:val="sr-Cyrl-RS"/>
              </w:rPr>
              <w:t>представља проблематизовање родне, класне, социополитичке</w:t>
            </w:r>
            <w:r w:rsidR="00BB6325" w:rsidRPr="00CD1741">
              <w:rPr>
                <w:lang w:val="sr-Cyrl-RS"/>
              </w:rPr>
              <w:t xml:space="preserve"> и културн</w:t>
            </w:r>
            <w:r w:rsidR="00BB6325">
              <w:rPr>
                <w:lang w:val="sr-Cyrl-RS"/>
              </w:rPr>
              <w:t xml:space="preserve">е дискриминације и стереотипизације, те овако комплексно истраживање свакако може да допринесе развоју феминистичке критичке мисли ван граница наше земље. Стога, Комисија </w:t>
            </w:r>
            <w:r w:rsidRPr="00984851">
              <w:t xml:space="preserve">има задовољство да </w:t>
            </w:r>
            <w:r w:rsidRPr="00984851">
              <w:rPr>
                <w:b/>
              </w:rPr>
              <w:t xml:space="preserve">предложи Наставно-научном већу Филозофског факултета и Научно-стручном већу за друштвене и хуманистичке науке Универзитета у Нишу да </w:t>
            </w:r>
            <w:r w:rsidRPr="00984851">
              <w:rPr>
                <w:b/>
                <w:i/>
              </w:rPr>
              <w:t xml:space="preserve">прихвате </w:t>
            </w:r>
            <w:r w:rsidRPr="00984851">
              <w:rPr>
                <w:b/>
              </w:rPr>
              <w:t xml:space="preserve">овај предлог и тиме </w:t>
            </w:r>
            <w:r>
              <w:rPr>
                <w:b/>
              </w:rPr>
              <w:t xml:space="preserve">омогуће кандидаткињи мср </w:t>
            </w:r>
            <w:r>
              <w:rPr>
                <w:b/>
                <w:lang w:val="sr-Cyrl-RS"/>
              </w:rPr>
              <w:t xml:space="preserve">Александри Ђорђевић </w:t>
            </w:r>
            <w:r w:rsidRPr="00984851">
              <w:rPr>
                <w:b/>
              </w:rPr>
              <w:t xml:space="preserve">да започне рад на својој дисертацији. </w:t>
            </w:r>
            <w:r w:rsidR="00EA0590" w:rsidRPr="0082465B">
              <w:rPr>
                <w:lang w:val="ru-RU"/>
              </w:rPr>
              <w:t xml:space="preserve">   </w:t>
            </w:r>
          </w:p>
        </w:tc>
      </w:tr>
      <w:tr w:rsidR="00EA0590" w:rsidRPr="0082465B" w14:paraId="1D480335" w14:textId="77777777" w:rsidTr="00BB6325">
        <w:trPr>
          <w:trHeight w:val="340"/>
          <w:jc w:val="center"/>
        </w:trPr>
        <w:tc>
          <w:tcPr>
            <w:tcW w:w="10791" w:type="dxa"/>
            <w:gridSpan w:val="11"/>
            <w:shd w:val="clear" w:color="auto" w:fill="D9D9D9"/>
            <w:vAlign w:val="center"/>
          </w:tcPr>
          <w:p w14:paraId="2470FA88" w14:textId="77777777" w:rsidR="00EA0590" w:rsidRPr="0082465B" w:rsidRDefault="00EA0590" w:rsidP="0041648B">
            <w:pPr>
              <w:jc w:val="center"/>
              <w:rPr>
                <w:b/>
                <w:lang w:val="ru-RU"/>
              </w:rPr>
            </w:pPr>
            <w:r w:rsidRPr="0082465B">
              <w:rPr>
                <w:b/>
                <w:lang w:val="ru-RU"/>
              </w:rPr>
              <w:t>ПОДАЦИ О КОМИСИЈИ</w:t>
            </w:r>
          </w:p>
        </w:tc>
      </w:tr>
      <w:tr w:rsidR="00EA0590" w:rsidRPr="0082465B" w14:paraId="57E9BABC" w14:textId="77777777" w:rsidTr="00BB6325">
        <w:trPr>
          <w:trHeight w:val="340"/>
          <w:jc w:val="center"/>
        </w:trPr>
        <w:tc>
          <w:tcPr>
            <w:tcW w:w="3429" w:type="dxa"/>
            <w:gridSpan w:val="4"/>
            <w:shd w:val="clear" w:color="auto" w:fill="F3F3F3"/>
            <w:vAlign w:val="center"/>
          </w:tcPr>
          <w:p w14:paraId="6EAFCCE3" w14:textId="570BF1BB" w:rsidR="00EA0590" w:rsidRPr="0082465B" w:rsidRDefault="00EA0590" w:rsidP="0041648B">
            <w:pPr>
              <w:rPr>
                <w:sz w:val="18"/>
                <w:szCs w:val="18"/>
                <w:lang w:val="ru-RU"/>
              </w:rPr>
            </w:pPr>
            <w:r w:rsidRPr="0082465B">
              <w:rPr>
                <w:sz w:val="18"/>
                <w:szCs w:val="18"/>
                <w:lang w:val="ru-RU"/>
              </w:rPr>
              <w:t>Број одлуке Н</w:t>
            </w:r>
            <w:r w:rsidR="003A1891">
              <w:rPr>
                <w:sz w:val="18"/>
                <w:szCs w:val="18"/>
                <w:lang w:val="ru-RU"/>
              </w:rPr>
              <w:t>С</w:t>
            </w:r>
            <w:r w:rsidRPr="0082465B">
              <w:rPr>
                <w:sz w:val="18"/>
                <w:szCs w:val="18"/>
                <w:lang w:val="ru-RU"/>
              </w:rPr>
              <w:t>В о именовању Комисије</w:t>
            </w:r>
          </w:p>
        </w:tc>
        <w:tc>
          <w:tcPr>
            <w:tcW w:w="7362" w:type="dxa"/>
            <w:gridSpan w:val="7"/>
            <w:shd w:val="clear" w:color="auto" w:fill="auto"/>
            <w:vAlign w:val="center"/>
          </w:tcPr>
          <w:p w14:paraId="695408FD" w14:textId="60C69AC1" w:rsidR="00EA0590" w:rsidRPr="00601E0E" w:rsidRDefault="00601E0E" w:rsidP="003A1891">
            <w:pPr>
              <w:rPr>
                <w:b/>
                <w:sz w:val="18"/>
                <w:szCs w:val="18"/>
                <w:lang w:val="sr-Cyrl-RS"/>
              </w:rPr>
            </w:pPr>
            <w:r>
              <w:rPr>
                <w:b/>
                <w:sz w:val="18"/>
                <w:szCs w:val="18"/>
                <w:lang w:val="sr-Cyrl-RS"/>
              </w:rPr>
              <w:t>8/18-01-007/21-02</w:t>
            </w:r>
            <w:r w:rsidR="009C0258">
              <w:rPr>
                <w:b/>
                <w:sz w:val="18"/>
                <w:szCs w:val="18"/>
                <w:lang w:val="sr-Cyrl-RS"/>
              </w:rPr>
              <w:t>1</w:t>
            </w:r>
          </w:p>
        </w:tc>
      </w:tr>
      <w:tr w:rsidR="00EA0590" w:rsidRPr="0082465B" w14:paraId="3ECA3EE7" w14:textId="77777777" w:rsidTr="00BB6325">
        <w:trPr>
          <w:trHeight w:val="340"/>
          <w:jc w:val="center"/>
        </w:trPr>
        <w:tc>
          <w:tcPr>
            <w:tcW w:w="3429" w:type="dxa"/>
            <w:gridSpan w:val="4"/>
            <w:shd w:val="clear" w:color="auto" w:fill="F3F3F3"/>
            <w:vAlign w:val="center"/>
          </w:tcPr>
          <w:p w14:paraId="3CAD9C8F" w14:textId="77777777" w:rsidR="00EA0590" w:rsidRPr="0082465B" w:rsidRDefault="00EA0590" w:rsidP="0041648B">
            <w:pPr>
              <w:rPr>
                <w:sz w:val="18"/>
                <w:szCs w:val="18"/>
                <w:lang w:val="ru-RU"/>
              </w:rPr>
            </w:pPr>
            <w:r w:rsidRPr="0082465B">
              <w:rPr>
                <w:sz w:val="18"/>
                <w:szCs w:val="18"/>
                <w:lang w:val="ru-RU"/>
              </w:rPr>
              <w:t>Датум именовања Комисије</w:t>
            </w:r>
          </w:p>
        </w:tc>
        <w:tc>
          <w:tcPr>
            <w:tcW w:w="7362" w:type="dxa"/>
            <w:gridSpan w:val="7"/>
            <w:shd w:val="clear" w:color="auto" w:fill="auto"/>
            <w:vAlign w:val="center"/>
          </w:tcPr>
          <w:p w14:paraId="6B5BE0C1" w14:textId="65C51AD2" w:rsidR="00EA0590" w:rsidRPr="0082465B" w:rsidRDefault="00601E0E" w:rsidP="007F37FA">
            <w:pPr>
              <w:rPr>
                <w:b/>
                <w:sz w:val="18"/>
                <w:szCs w:val="18"/>
                <w:lang w:val="ru-RU"/>
              </w:rPr>
            </w:pPr>
            <w:r>
              <w:rPr>
                <w:b/>
                <w:sz w:val="18"/>
                <w:szCs w:val="18"/>
                <w:lang w:val="ru-RU"/>
              </w:rPr>
              <w:t>17. 9. 2021. године</w:t>
            </w:r>
          </w:p>
        </w:tc>
      </w:tr>
      <w:tr w:rsidR="00EA0590" w:rsidRPr="0082465B" w14:paraId="70605C84" w14:textId="77777777" w:rsidTr="00BB6325">
        <w:trPr>
          <w:trHeight w:val="340"/>
          <w:jc w:val="center"/>
        </w:trPr>
        <w:tc>
          <w:tcPr>
            <w:tcW w:w="551" w:type="dxa"/>
            <w:gridSpan w:val="2"/>
            <w:shd w:val="clear" w:color="auto" w:fill="F3F3F3"/>
            <w:vAlign w:val="center"/>
          </w:tcPr>
          <w:p w14:paraId="6FDC083F" w14:textId="77777777" w:rsidR="00EA0590" w:rsidRPr="0082465B" w:rsidRDefault="00EA0590" w:rsidP="0041648B">
            <w:pPr>
              <w:rPr>
                <w:b/>
                <w:sz w:val="18"/>
                <w:szCs w:val="18"/>
                <w:lang w:val="ru-RU"/>
              </w:rPr>
            </w:pPr>
            <w:r w:rsidRPr="0082465B">
              <w:rPr>
                <w:b/>
                <w:sz w:val="18"/>
                <w:szCs w:val="18"/>
                <w:lang w:val="ru-RU"/>
              </w:rPr>
              <w:t>Р. бр.</w:t>
            </w:r>
          </w:p>
        </w:tc>
        <w:tc>
          <w:tcPr>
            <w:tcW w:w="7919" w:type="dxa"/>
            <w:gridSpan w:val="6"/>
            <w:shd w:val="clear" w:color="auto" w:fill="auto"/>
            <w:vAlign w:val="center"/>
          </w:tcPr>
          <w:p w14:paraId="67353B0A" w14:textId="77777777" w:rsidR="00EA0590" w:rsidRPr="0082465B" w:rsidRDefault="00EA0590" w:rsidP="0041648B">
            <w:pPr>
              <w:jc w:val="center"/>
              <w:rPr>
                <w:b/>
                <w:sz w:val="18"/>
                <w:szCs w:val="18"/>
                <w:lang w:val="ru-RU"/>
              </w:rPr>
            </w:pPr>
            <w:r w:rsidRPr="0082465B">
              <w:rPr>
                <w:b/>
                <w:sz w:val="18"/>
                <w:szCs w:val="18"/>
                <w:lang w:val="ru-RU"/>
              </w:rPr>
              <w:t>Име и презиме, звање</w:t>
            </w:r>
          </w:p>
        </w:tc>
        <w:tc>
          <w:tcPr>
            <w:tcW w:w="2321" w:type="dxa"/>
            <w:gridSpan w:val="3"/>
            <w:vAlign w:val="center"/>
          </w:tcPr>
          <w:p w14:paraId="0026ED0B" w14:textId="77777777" w:rsidR="00EA0590" w:rsidRPr="0082465B" w:rsidRDefault="00EA0590" w:rsidP="0041648B">
            <w:pPr>
              <w:jc w:val="center"/>
              <w:rPr>
                <w:b/>
                <w:sz w:val="18"/>
                <w:szCs w:val="18"/>
                <w:lang w:val="ru-RU"/>
              </w:rPr>
            </w:pPr>
            <w:r w:rsidRPr="0082465B">
              <w:rPr>
                <w:b/>
                <w:sz w:val="18"/>
                <w:szCs w:val="18"/>
                <w:lang w:val="ru-RU"/>
              </w:rPr>
              <w:t>Потпис</w:t>
            </w:r>
          </w:p>
        </w:tc>
      </w:tr>
      <w:tr w:rsidR="00EA0590" w:rsidRPr="0082465B" w14:paraId="6172AE92" w14:textId="77777777" w:rsidTr="00BB6325">
        <w:trPr>
          <w:trHeight w:val="340"/>
          <w:jc w:val="center"/>
        </w:trPr>
        <w:tc>
          <w:tcPr>
            <w:tcW w:w="551" w:type="dxa"/>
            <w:gridSpan w:val="2"/>
            <w:vMerge w:val="restart"/>
            <w:shd w:val="clear" w:color="auto" w:fill="F3F3F3"/>
            <w:vAlign w:val="center"/>
          </w:tcPr>
          <w:p w14:paraId="3BCA2386" w14:textId="77777777" w:rsidR="00EA0590" w:rsidRPr="0082465B" w:rsidRDefault="00EA0590" w:rsidP="0041648B">
            <w:pPr>
              <w:jc w:val="center"/>
              <w:rPr>
                <w:sz w:val="18"/>
                <w:szCs w:val="18"/>
                <w:lang w:val="ru-RU"/>
              </w:rPr>
            </w:pPr>
            <w:r w:rsidRPr="0082465B">
              <w:rPr>
                <w:sz w:val="18"/>
                <w:szCs w:val="18"/>
                <w:lang w:val="ru-RU"/>
              </w:rPr>
              <w:t>1.</w:t>
            </w:r>
          </w:p>
        </w:tc>
        <w:tc>
          <w:tcPr>
            <w:tcW w:w="6395" w:type="dxa"/>
            <w:gridSpan w:val="4"/>
            <w:shd w:val="clear" w:color="auto" w:fill="auto"/>
            <w:vAlign w:val="center"/>
          </w:tcPr>
          <w:p w14:paraId="54C19F60" w14:textId="1269B001" w:rsidR="00EA0590" w:rsidRPr="007F37FA" w:rsidRDefault="00601E0E" w:rsidP="0041648B">
            <w:pPr>
              <w:rPr>
                <w:lang w:val="sr-Cyrl-RS"/>
              </w:rPr>
            </w:pPr>
            <w:r>
              <w:rPr>
                <w:lang w:val="sr-Cyrl-RS"/>
              </w:rPr>
              <w:t xml:space="preserve">Др </w:t>
            </w:r>
            <w:r w:rsidR="009C0258">
              <w:rPr>
                <w:lang w:val="sr-Cyrl-RS"/>
              </w:rPr>
              <w:t>Весна Лопичић</w:t>
            </w:r>
            <w:r>
              <w:rPr>
                <w:lang w:val="sr-Cyrl-RS"/>
              </w:rPr>
              <w:t xml:space="preserve">, </w:t>
            </w:r>
            <w:r w:rsidR="009C0258">
              <w:rPr>
                <w:lang w:val="sr-Cyrl-RS"/>
              </w:rPr>
              <w:t>редовни професор</w:t>
            </w:r>
          </w:p>
        </w:tc>
        <w:tc>
          <w:tcPr>
            <w:tcW w:w="1524" w:type="dxa"/>
            <w:gridSpan w:val="2"/>
            <w:shd w:val="clear" w:color="auto" w:fill="auto"/>
            <w:vAlign w:val="center"/>
          </w:tcPr>
          <w:p w14:paraId="230BFB98" w14:textId="77777777" w:rsidR="00EA0590" w:rsidRPr="0082465B" w:rsidRDefault="00EA0590" w:rsidP="0041648B">
            <w:pPr>
              <w:jc w:val="center"/>
              <w:rPr>
                <w:sz w:val="20"/>
                <w:szCs w:val="20"/>
                <w:lang w:val="ru-RU"/>
              </w:rPr>
            </w:pPr>
            <w:r w:rsidRPr="0082465B">
              <w:rPr>
                <w:sz w:val="20"/>
                <w:szCs w:val="20"/>
                <w:lang w:val="ru-RU"/>
              </w:rPr>
              <w:t>председник</w:t>
            </w:r>
          </w:p>
        </w:tc>
        <w:tc>
          <w:tcPr>
            <w:tcW w:w="2321" w:type="dxa"/>
            <w:gridSpan w:val="3"/>
            <w:vMerge w:val="restart"/>
            <w:vAlign w:val="center"/>
          </w:tcPr>
          <w:p w14:paraId="1DBFC845" w14:textId="77777777" w:rsidR="00EA0590" w:rsidRPr="0082465B" w:rsidRDefault="00EA0590" w:rsidP="0041648B">
            <w:pPr>
              <w:rPr>
                <w:lang w:val="ru-RU"/>
              </w:rPr>
            </w:pPr>
          </w:p>
        </w:tc>
      </w:tr>
      <w:tr w:rsidR="00EA0590" w:rsidRPr="0082465B" w14:paraId="77F779A5" w14:textId="77777777" w:rsidTr="00BB6325">
        <w:trPr>
          <w:trHeight w:val="340"/>
          <w:jc w:val="center"/>
        </w:trPr>
        <w:tc>
          <w:tcPr>
            <w:tcW w:w="551" w:type="dxa"/>
            <w:gridSpan w:val="2"/>
            <w:vMerge/>
            <w:shd w:val="clear" w:color="auto" w:fill="F3F3F3"/>
            <w:vAlign w:val="center"/>
          </w:tcPr>
          <w:p w14:paraId="079FF707" w14:textId="77777777" w:rsidR="00EA0590" w:rsidRPr="0082465B" w:rsidRDefault="00EA0590" w:rsidP="0041648B">
            <w:pPr>
              <w:jc w:val="center"/>
              <w:rPr>
                <w:sz w:val="18"/>
                <w:szCs w:val="18"/>
                <w:lang w:val="ru-RU"/>
              </w:rPr>
            </w:pPr>
          </w:p>
        </w:tc>
        <w:tc>
          <w:tcPr>
            <w:tcW w:w="3560" w:type="dxa"/>
            <w:gridSpan w:val="3"/>
            <w:shd w:val="clear" w:color="auto" w:fill="auto"/>
            <w:vAlign w:val="center"/>
          </w:tcPr>
          <w:p w14:paraId="1ED46ECF" w14:textId="1B953EA9" w:rsidR="00EA0590" w:rsidRPr="0082465B" w:rsidRDefault="009C0258" w:rsidP="00C808AD">
            <w:pPr>
              <w:jc w:val="left"/>
              <w:rPr>
                <w:lang w:val="ru-RU"/>
              </w:rPr>
            </w:pPr>
            <w:r>
              <w:rPr>
                <w:lang w:val="ru-RU"/>
              </w:rPr>
              <w:t>Англоамеричка књижевност и култура</w:t>
            </w:r>
          </w:p>
        </w:tc>
        <w:tc>
          <w:tcPr>
            <w:tcW w:w="4359" w:type="dxa"/>
            <w:gridSpan w:val="3"/>
            <w:shd w:val="clear" w:color="auto" w:fill="auto"/>
            <w:vAlign w:val="center"/>
          </w:tcPr>
          <w:p w14:paraId="56ABB591" w14:textId="2DEF09FD" w:rsidR="00EA0590" w:rsidRPr="0082465B" w:rsidRDefault="00601E0E" w:rsidP="0041648B">
            <w:pPr>
              <w:rPr>
                <w:lang w:val="ru-RU"/>
              </w:rPr>
            </w:pPr>
            <w:r>
              <w:rPr>
                <w:lang w:val="ru-RU"/>
              </w:rPr>
              <w:t>Филозофски факултет у Нишу</w:t>
            </w:r>
          </w:p>
        </w:tc>
        <w:tc>
          <w:tcPr>
            <w:tcW w:w="2321" w:type="dxa"/>
            <w:gridSpan w:val="3"/>
            <w:vMerge/>
            <w:vAlign w:val="center"/>
          </w:tcPr>
          <w:p w14:paraId="146168A0" w14:textId="77777777" w:rsidR="00EA0590" w:rsidRPr="0082465B" w:rsidRDefault="00EA0590" w:rsidP="0041648B">
            <w:pPr>
              <w:rPr>
                <w:lang w:val="ru-RU"/>
              </w:rPr>
            </w:pPr>
          </w:p>
        </w:tc>
      </w:tr>
      <w:tr w:rsidR="00EA0590" w:rsidRPr="0082465B" w14:paraId="64557369" w14:textId="77777777" w:rsidTr="00BB6325">
        <w:trPr>
          <w:trHeight w:val="227"/>
          <w:jc w:val="center"/>
        </w:trPr>
        <w:tc>
          <w:tcPr>
            <w:tcW w:w="551" w:type="dxa"/>
            <w:gridSpan w:val="2"/>
            <w:vMerge/>
            <w:shd w:val="clear" w:color="auto" w:fill="F3F3F3"/>
            <w:vAlign w:val="center"/>
          </w:tcPr>
          <w:p w14:paraId="6C029FA2" w14:textId="77777777" w:rsidR="00EA0590" w:rsidRPr="0082465B" w:rsidRDefault="00EA0590" w:rsidP="0041648B">
            <w:pPr>
              <w:jc w:val="center"/>
              <w:rPr>
                <w:sz w:val="18"/>
                <w:szCs w:val="18"/>
                <w:lang w:val="ru-RU"/>
              </w:rPr>
            </w:pPr>
          </w:p>
        </w:tc>
        <w:tc>
          <w:tcPr>
            <w:tcW w:w="3560" w:type="dxa"/>
            <w:gridSpan w:val="3"/>
            <w:shd w:val="clear" w:color="auto" w:fill="auto"/>
            <w:vAlign w:val="center"/>
          </w:tcPr>
          <w:p w14:paraId="3BB2EAE2" w14:textId="77777777" w:rsidR="00EA0590" w:rsidRPr="0082465B" w:rsidRDefault="00EA0590" w:rsidP="0041648B">
            <w:pPr>
              <w:jc w:val="center"/>
              <w:rPr>
                <w:color w:val="999999"/>
                <w:lang w:val="ru-RU"/>
              </w:rPr>
            </w:pPr>
            <w:r w:rsidRPr="0082465B">
              <w:rPr>
                <w:color w:val="999999"/>
                <w:sz w:val="18"/>
                <w:szCs w:val="18"/>
                <w:lang w:val="ru-RU"/>
              </w:rPr>
              <w:t>(Научна област)</w:t>
            </w:r>
          </w:p>
        </w:tc>
        <w:tc>
          <w:tcPr>
            <w:tcW w:w="4359" w:type="dxa"/>
            <w:gridSpan w:val="3"/>
            <w:shd w:val="clear" w:color="auto" w:fill="auto"/>
            <w:vAlign w:val="center"/>
          </w:tcPr>
          <w:p w14:paraId="59E9C2A2" w14:textId="77777777" w:rsidR="00EA0590" w:rsidRPr="0082465B" w:rsidRDefault="00EA0590" w:rsidP="0041648B">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77DC9538" w14:textId="77777777" w:rsidR="00EA0590" w:rsidRPr="0082465B" w:rsidRDefault="00EA0590" w:rsidP="0041648B">
            <w:pPr>
              <w:rPr>
                <w:lang w:val="ru-RU"/>
              </w:rPr>
            </w:pPr>
          </w:p>
        </w:tc>
      </w:tr>
      <w:tr w:rsidR="00EA0590" w:rsidRPr="0082465B" w14:paraId="75B8FF9F" w14:textId="77777777" w:rsidTr="00BB6325">
        <w:trPr>
          <w:trHeight w:val="340"/>
          <w:jc w:val="center"/>
        </w:trPr>
        <w:tc>
          <w:tcPr>
            <w:tcW w:w="551" w:type="dxa"/>
            <w:gridSpan w:val="2"/>
            <w:vMerge w:val="restart"/>
            <w:shd w:val="clear" w:color="auto" w:fill="F3F3F3"/>
            <w:vAlign w:val="center"/>
          </w:tcPr>
          <w:p w14:paraId="3D397CE7" w14:textId="77777777" w:rsidR="00EA0590" w:rsidRPr="0082465B" w:rsidRDefault="00EA0590" w:rsidP="0041648B">
            <w:pPr>
              <w:jc w:val="center"/>
              <w:rPr>
                <w:sz w:val="18"/>
                <w:szCs w:val="18"/>
                <w:lang w:val="ru-RU"/>
              </w:rPr>
            </w:pPr>
            <w:r w:rsidRPr="0082465B">
              <w:rPr>
                <w:sz w:val="18"/>
                <w:szCs w:val="18"/>
                <w:lang w:val="ru-RU"/>
              </w:rPr>
              <w:t>2.</w:t>
            </w:r>
          </w:p>
        </w:tc>
        <w:tc>
          <w:tcPr>
            <w:tcW w:w="6395" w:type="dxa"/>
            <w:gridSpan w:val="4"/>
            <w:shd w:val="clear" w:color="auto" w:fill="auto"/>
            <w:vAlign w:val="center"/>
          </w:tcPr>
          <w:p w14:paraId="61798A20" w14:textId="07309F5F" w:rsidR="00EA0590" w:rsidRPr="0082465B" w:rsidRDefault="00601E0E" w:rsidP="0041648B">
            <w:pPr>
              <w:rPr>
                <w:lang w:val="ru-RU"/>
              </w:rPr>
            </w:pPr>
            <w:r>
              <w:rPr>
                <w:lang w:val="ru-RU"/>
              </w:rPr>
              <w:t xml:space="preserve">Др </w:t>
            </w:r>
            <w:r w:rsidR="009C0258">
              <w:rPr>
                <w:lang w:val="ru-RU"/>
              </w:rPr>
              <w:t>Милена Каличанин</w:t>
            </w:r>
            <w:r>
              <w:rPr>
                <w:lang w:val="ru-RU"/>
              </w:rPr>
              <w:t>, ванредни професор</w:t>
            </w:r>
          </w:p>
        </w:tc>
        <w:tc>
          <w:tcPr>
            <w:tcW w:w="1524" w:type="dxa"/>
            <w:gridSpan w:val="2"/>
            <w:shd w:val="clear" w:color="auto" w:fill="auto"/>
            <w:vAlign w:val="center"/>
          </w:tcPr>
          <w:p w14:paraId="0EB4D029" w14:textId="77777777" w:rsidR="00EA0590" w:rsidRPr="0082465B" w:rsidRDefault="00EA0590" w:rsidP="0041648B">
            <w:pPr>
              <w:jc w:val="center"/>
              <w:rPr>
                <w:sz w:val="20"/>
                <w:szCs w:val="20"/>
                <w:lang w:val="ru-RU"/>
              </w:rPr>
            </w:pPr>
            <w:r w:rsidRPr="0082465B">
              <w:rPr>
                <w:sz w:val="20"/>
                <w:szCs w:val="20"/>
                <w:lang w:val="ru-RU"/>
              </w:rPr>
              <w:t>ментор, члан</w:t>
            </w:r>
          </w:p>
        </w:tc>
        <w:tc>
          <w:tcPr>
            <w:tcW w:w="2321" w:type="dxa"/>
            <w:gridSpan w:val="3"/>
            <w:vMerge w:val="restart"/>
            <w:vAlign w:val="center"/>
          </w:tcPr>
          <w:p w14:paraId="49A262E6" w14:textId="77777777" w:rsidR="00EA0590" w:rsidRPr="0082465B" w:rsidRDefault="00EA0590" w:rsidP="0041648B">
            <w:pPr>
              <w:rPr>
                <w:lang w:val="ru-RU"/>
              </w:rPr>
            </w:pPr>
          </w:p>
        </w:tc>
      </w:tr>
      <w:tr w:rsidR="00EA0590" w:rsidRPr="0082465B" w14:paraId="25EC9E40" w14:textId="77777777" w:rsidTr="00BB6325">
        <w:trPr>
          <w:trHeight w:val="340"/>
          <w:jc w:val="center"/>
        </w:trPr>
        <w:tc>
          <w:tcPr>
            <w:tcW w:w="551" w:type="dxa"/>
            <w:gridSpan w:val="2"/>
            <w:vMerge/>
            <w:shd w:val="clear" w:color="auto" w:fill="F3F3F3"/>
            <w:vAlign w:val="center"/>
          </w:tcPr>
          <w:p w14:paraId="55337072" w14:textId="77777777" w:rsidR="00EA0590" w:rsidRPr="0082465B" w:rsidRDefault="00EA0590" w:rsidP="0041648B">
            <w:pPr>
              <w:jc w:val="center"/>
              <w:rPr>
                <w:sz w:val="18"/>
                <w:szCs w:val="18"/>
                <w:lang w:val="ru-RU"/>
              </w:rPr>
            </w:pPr>
          </w:p>
        </w:tc>
        <w:tc>
          <w:tcPr>
            <w:tcW w:w="3560" w:type="dxa"/>
            <w:gridSpan w:val="3"/>
            <w:shd w:val="clear" w:color="auto" w:fill="auto"/>
            <w:vAlign w:val="center"/>
          </w:tcPr>
          <w:p w14:paraId="316D9EA8" w14:textId="394AD5D7" w:rsidR="00EA0590" w:rsidRPr="0082465B" w:rsidRDefault="009C0258" w:rsidP="00C808AD">
            <w:pPr>
              <w:jc w:val="left"/>
              <w:rPr>
                <w:lang w:val="ru-RU"/>
              </w:rPr>
            </w:pPr>
            <w:r>
              <w:rPr>
                <w:lang w:val="ru-RU"/>
              </w:rPr>
              <w:t>Англоамеричка књижевност и култура</w:t>
            </w:r>
          </w:p>
        </w:tc>
        <w:tc>
          <w:tcPr>
            <w:tcW w:w="4359" w:type="dxa"/>
            <w:gridSpan w:val="3"/>
            <w:shd w:val="clear" w:color="auto" w:fill="auto"/>
            <w:vAlign w:val="center"/>
          </w:tcPr>
          <w:p w14:paraId="556C5352" w14:textId="465EED53" w:rsidR="00EA0590" w:rsidRPr="0082465B" w:rsidRDefault="00601E0E" w:rsidP="0041648B">
            <w:pPr>
              <w:rPr>
                <w:lang w:val="ru-RU"/>
              </w:rPr>
            </w:pPr>
            <w:r>
              <w:rPr>
                <w:lang w:val="ru-RU"/>
              </w:rPr>
              <w:t>Филозофски факултет у Нишу</w:t>
            </w:r>
          </w:p>
        </w:tc>
        <w:tc>
          <w:tcPr>
            <w:tcW w:w="2321" w:type="dxa"/>
            <w:gridSpan w:val="3"/>
            <w:vMerge/>
            <w:vAlign w:val="center"/>
          </w:tcPr>
          <w:p w14:paraId="37C544C9" w14:textId="77777777" w:rsidR="00EA0590" w:rsidRPr="0082465B" w:rsidRDefault="00EA0590" w:rsidP="0041648B">
            <w:pPr>
              <w:rPr>
                <w:lang w:val="ru-RU"/>
              </w:rPr>
            </w:pPr>
          </w:p>
        </w:tc>
      </w:tr>
      <w:tr w:rsidR="00EA0590" w:rsidRPr="0082465B" w14:paraId="7DC5D207" w14:textId="77777777" w:rsidTr="00BB6325">
        <w:trPr>
          <w:trHeight w:val="227"/>
          <w:jc w:val="center"/>
        </w:trPr>
        <w:tc>
          <w:tcPr>
            <w:tcW w:w="551" w:type="dxa"/>
            <w:gridSpan w:val="2"/>
            <w:vMerge/>
            <w:tcBorders>
              <w:bottom w:val="single" w:sz="4" w:space="0" w:color="auto"/>
            </w:tcBorders>
            <w:shd w:val="clear" w:color="auto" w:fill="F3F3F3"/>
            <w:vAlign w:val="center"/>
          </w:tcPr>
          <w:p w14:paraId="017FBED1" w14:textId="77777777" w:rsidR="00EA0590" w:rsidRPr="0082465B" w:rsidRDefault="00EA0590" w:rsidP="0041648B">
            <w:pPr>
              <w:jc w:val="center"/>
              <w:rPr>
                <w:sz w:val="18"/>
                <w:szCs w:val="18"/>
                <w:lang w:val="ru-RU"/>
              </w:rPr>
            </w:pPr>
          </w:p>
        </w:tc>
        <w:tc>
          <w:tcPr>
            <w:tcW w:w="3560" w:type="dxa"/>
            <w:gridSpan w:val="3"/>
            <w:shd w:val="clear" w:color="auto" w:fill="auto"/>
            <w:vAlign w:val="center"/>
          </w:tcPr>
          <w:p w14:paraId="1CC808EE" w14:textId="77777777" w:rsidR="00EA0590" w:rsidRPr="0082465B" w:rsidRDefault="00EA0590" w:rsidP="0041648B">
            <w:pPr>
              <w:jc w:val="center"/>
              <w:rPr>
                <w:color w:val="999999"/>
                <w:lang w:val="ru-RU"/>
              </w:rPr>
            </w:pPr>
            <w:r w:rsidRPr="0082465B">
              <w:rPr>
                <w:color w:val="999999"/>
                <w:sz w:val="18"/>
                <w:szCs w:val="18"/>
                <w:lang w:val="ru-RU"/>
              </w:rPr>
              <w:t>(Научна област)</w:t>
            </w:r>
          </w:p>
        </w:tc>
        <w:tc>
          <w:tcPr>
            <w:tcW w:w="4359" w:type="dxa"/>
            <w:gridSpan w:val="3"/>
            <w:shd w:val="clear" w:color="auto" w:fill="auto"/>
            <w:vAlign w:val="center"/>
          </w:tcPr>
          <w:p w14:paraId="410B645C" w14:textId="77777777" w:rsidR="00EA0590" w:rsidRPr="0082465B" w:rsidRDefault="00EA0590" w:rsidP="0041648B">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6D15F0DA" w14:textId="77777777" w:rsidR="00EA0590" w:rsidRPr="0082465B" w:rsidRDefault="00EA0590" w:rsidP="0041648B">
            <w:pPr>
              <w:rPr>
                <w:lang w:val="ru-RU"/>
              </w:rPr>
            </w:pPr>
          </w:p>
        </w:tc>
      </w:tr>
      <w:tr w:rsidR="00EA0590" w:rsidRPr="0082465B" w14:paraId="56A00DCF" w14:textId="77777777" w:rsidTr="00BB6325">
        <w:trPr>
          <w:trHeight w:val="340"/>
          <w:jc w:val="center"/>
        </w:trPr>
        <w:tc>
          <w:tcPr>
            <w:tcW w:w="551" w:type="dxa"/>
            <w:gridSpan w:val="2"/>
            <w:vMerge w:val="restart"/>
            <w:tcBorders>
              <w:top w:val="single" w:sz="4" w:space="0" w:color="auto"/>
            </w:tcBorders>
            <w:shd w:val="clear" w:color="auto" w:fill="F3F3F3"/>
            <w:vAlign w:val="center"/>
          </w:tcPr>
          <w:p w14:paraId="29175A0B" w14:textId="77777777" w:rsidR="00EA0590" w:rsidRPr="0082465B" w:rsidRDefault="00EA0590" w:rsidP="0041648B">
            <w:pPr>
              <w:jc w:val="center"/>
              <w:rPr>
                <w:sz w:val="18"/>
                <w:szCs w:val="18"/>
                <w:lang w:val="ru-RU"/>
              </w:rPr>
            </w:pPr>
            <w:r w:rsidRPr="0082465B">
              <w:rPr>
                <w:sz w:val="18"/>
                <w:szCs w:val="18"/>
                <w:lang w:val="ru-RU"/>
              </w:rPr>
              <w:t>3.</w:t>
            </w:r>
          </w:p>
        </w:tc>
        <w:tc>
          <w:tcPr>
            <w:tcW w:w="6395" w:type="dxa"/>
            <w:gridSpan w:val="4"/>
            <w:shd w:val="clear" w:color="auto" w:fill="auto"/>
            <w:vAlign w:val="center"/>
          </w:tcPr>
          <w:p w14:paraId="7FE62971" w14:textId="312319F8" w:rsidR="00EA0590" w:rsidRPr="0082465B" w:rsidRDefault="00601E0E" w:rsidP="0041648B">
            <w:pPr>
              <w:rPr>
                <w:lang w:val="ru-RU"/>
              </w:rPr>
            </w:pPr>
            <w:r>
              <w:rPr>
                <w:lang w:val="ru-RU"/>
              </w:rPr>
              <w:t xml:space="preserve">Др </w:t>
            </w:r>
            <w:r w:rsidR="009C0258">
              <w:rPr>
                <w:lang w:val="ru-RU"/>
              </w:rPr>
              <w:t>Владислава Гордић Петковић, редовни професор</w:t>
            </w:r>
          </w:p>
        </w:tc>
        <w:tc>
          <w:tcPr>
            <w:tcW w:w="1524" w:type="dxa"/>
            <w:gridSpan w:val="2"/>
            <w:shd w:val="clear" w:color="auto" w:fill="auto"/>
            <w:vAlign w:val="center"/>
          </w:tcPr>
          <w:p w14:paraId="3BD0BEE6" w14:textId="77777777" w:rsidR="00EA0590" w:rsidRPr="0082465B" w:rsidRDefault="00EA0590" w:rsidP="0041648B">
            <w:pPr>
              <w:jc w:val="center"/>
              <w:rPr>
                <w:sz w:val="20"/>
                <w:szCs w:val="20"/>
                <w:lang w:val="ru-RU"/>
              </w:rPr>
            </w:pPr>
            <w:r w:rsidRPr="0082465B">
              <w:rPr>
                <w:sz w:val="20"/>
                <w:szCs w:val="20"/>
                <w:lang w:val="ru-RU"/>
              </w:rPr>
              <w:t>члан</w:t>
            </w:r>
          </w:p>
        </w:tc>
        <w:tc>
          <w:tcPr>
            <w:tcW w:w="2321" w:type="dxa"/>
            <w:gridSpan w:val="3"/>
            <w:vMerge w:val="restart"/>
            <w:vAlign w:val="center"/>
          </w:tcPr>
          <w:p w14:paraId="5238584B" w14:textId="77777777" w:rsidR="00EA0590" w:rsidRPr="0082465B" w:rsidRDefault="00EA0590" w:rsidP="0041648B">
            <w:pPr>
              <w:rPr>
                <w:lang w:val="ru-RU"/>
              </w:rPr>
            </w:pPr>
          </w:p>
        </w:tc>
      </w:tr>
      <w:tr w:rsidR="00601E0E" w:rsidRPr="0082465B" w14:paraId="7C06BC4B" w14:textId="77777777" w:rsidTr="00BB6325">
        <w:trPr>
          <w:trHeight w:val="340"/>
          <w:jc w:val="center"/>
        </w:trPr>
        <w:tc>
          <w:tcPr>
            <w:tcW w:w="551" w:type="dxa"/>
            <w:gridSpan w:val="2"/>
            <w:vMerge/>
            <w:shd w:val="clear" w:color="auto" w:fill="F3F3F3"/>
            <w:vAlign w:val="center"/>
          </w:tcPr>
          <w:p w14:paraId="2A099BF8" w14:textId="77777777" w:rsidR="00601E0E" w:rsidRPr="0082465B" w:rsidRDefault="00601E0E" w:rsidP="0041648B">
            <w:pPr>
              <w:jc w:val="center"/>
              <w:rPr>
                <w:sz w:val="18"/>
                <w:szCs w:val="18"/>
                <w:lang w:val="ru-RU"/>
              </w:rPr>
            </w:pPr>
          </w:p>
        </w:tc>
        <w:tc>
          <w:tcPr>
            <w:tcW w:w="3560" w:type="dxa"/>
            <w:gridSpan w:val="3"/>
            <w:tcBorders>
              <w:right w:val="single" w:sz="4" w:space="0" w:color="auto"/>
            </w:tcBorders>
            <w:shd w:val="clear" w:color="auto" w:fill="auto"/>
            <w:vAlign w:val="center"/>
          </w:tcPr>
          <w:p w14:paraId="4DB1332A" w14:textId="0DB0D06E" w:rsidR="00601E0E" w:rsidRPr="00601E0E" w:rsidRDefault="009C0258" w:rsidP="0041648B">
            <w:pPr>
              <w:rPr>
                <w:color w:val="AEAAAA" w:themeColor="background2" w:themeShade="BF"/>
                <w:lang w:val="ru-RU"/>
              </w:rPr>
            </w:pPr>
            <w:r>
              <w:rPr>
                <w:lang w:val="sr-Cyrl-RS"/>
              </w:rPr>
              <w:t>Енглеска и америчка књижевност</w:t>
            </w:r>
          </w:p>
        </w:tc>
        <w:tc>
          <w:tcPr>
            <w:tcW w:w="4359" w:type="dxa"/>
            <w:gridSpan w:val="3"/>
            <w:tcBorders>
              <w:left w:val="single" w:sz="4" w:space="0" w:color="auto"/>
            </w:tcBorders>
            <w:shd w:val="clear" w:color="auto" w:fill="auto"/>
            <w:vAlign w:val="center"/>
          </w:tcPr>
          <w:p w14:paraId="2204A355" w14:textId="13C604F9" w:rsidR="00601E0E" w:rsidRPr="0082465B" w:rsidRDefault="00601E0E" w:rsidP="009C0258">
            <w:pPr>
              <w:rPr>
                <w:sz w:val="20"/>
                <w:szCs w:val="20"/>
                <w:lang w:val="ru-RU"/>
              </w:rPr>
            </w:pPr>
            <w:r>
              <w:rPr>
                <w:lang w:val="ru-RU"/>
              </w:rPr>
              <w:t>Филозофски факултет у Новом Саду</w:t>
            </w:r>
          </w:p>
        </w:tc>
        <w:tc>
          <w:tcPr>
            <w:tcW w:w="2321" w:type="dxa"/>
            <w:gridSpan w:val="3"/>
            <w:vMerge/>
            <w:vAlign w:val="center"/>
          </w:tcPr>
          <w:p w14:paraId="26FABBE3" w14:textId="77777777" w:rsidR="00601E0E" w:rsidRPr="0082465B" w:rsidRDefault="00601E0E" w:rsidP="0041648B">
            <w:pPr>
              <w:rPr>
                <w:lang w:val="ru-RU"/>
              </w:rPr>
            </w:pPr>
          </w:p>
        </w:tc>
      </w:tr>
      <w:tr w:rsidR="00601E0E" w:rsidRPr="0082465B" w14:paraId="133D308B" w14:textId="77777777" w:rsidTr="00BB6325">
        <w:trPr>
          <w:trHeight w:val="340"/>
          <w:jc w:val="center"/>
        </w:trPr>
        <w:tc>
          <w:tcPr>
            <w:tcW w:w="551" w:type="dxa"/>
            <w:gridSpan w:val="2"/>
            <w:vMerge/>
            <w:tcBorders>
              <w:bottom w:val="single" w:sz="4" w:space="0" w:color="auto"/>
            </w:tcBorders>
            <w:shd w:val="clear" w:color="auto" w:fill="F3F3F3"/>
            <w:vAlign w:val="center"/>
          </w:tcPr>
          <w:p w14:paraId="0F949F9D" w14:textId="77777777" w:rsidR="00601E0E" w:rsidRPr="0082465B" w:rsidRDefault="00601E0E" w:rsidP="0041648B">
            <w:pPr>
              <w:jc w:val="center"/>
              <w:rPr>
                <w:sz w:val="18"/>
                <w:szCs w:val="18"/>
                <w:lang w:val="ru-RU"/>
              </w:rPr>
            </w:pPr>
          </w:p>
        </w:tc>
        <w:tc>
          <w:tcPr>
            <w:tcW w:w="3560" w:type="dxa"/>
            <w:gridSpan w:val="3"/>
            <w:tcBorders>
              <w:right w:val="single" w:sz="4" w:space="0" w:color="auto"/>
            </w:tcBorders>
            <w:shd w:val="clear" w:color="auto" w:fill="auto"/>
            <w:vAlign w:val="center"/>
          </w:tcPr>
          <w:p w14:paraId="53BC12B7" w14:textId="607847F2" w:rsidR="00601E0E" w:rsidRPr="00601E0E" w:rsidRDefault="00601E0E" w:rsidP="00601E0E">
            <w:pPr>
              <w:jc w:val="center"/>
              <w:rPr>
                <w:color w:val="AEAAAA" w:themeColor="background2" w:themeShade="BF"/>
                <w:lang w:val="ru-RU"/>
              </w:rPr>
            </w:pPr>
            <w:r w:rsidRPr="0082465B">
              <w:rPr>
                <w:color w:val="999999"/>
                <w:sz w:val="18"/>
                <w:szCs w:val="18"/>
                <w:lang w:val="ru-RU"/>
              </w:rPr>
              <w:t>(Научна област)</w:t>
            </w:r>
          </w:p>
        </w:tc>
        <w:tc>
          <w:tcPr>
            <w:tcW w:w="4359" w:type="dxa"/>
            <w:gridSpan w:val="3"/>
            <w:tcBorders>
              <w:left w:val="single" w:sz="4" w:space="0" w:color="auto"/>
            </w:tcBorders>
            <w:shd w:val="clear" w:color="auto" w:fill="auto"/>
            <w:vAlign w:val="center"/>
          </w:tcPr>
          <w:p w14:paraId="7126D7A9" w14:textId="72AD76B0" w:rsidR="00601E0E" w:rsidRPr="0082465B" w:rsidRDefault="00601E0E" w:rsidP="0041648B">
            <w:pPr>
              <w:jc w:val="center"/>
              <w:rPr>
                <w:sz w:val="20"/>
                <w:szCs w:val="20"/>
                <w:lang w:val="ru-RU"/>
              </w:rPr>
            </w:pPr>
            <w:r w:rsidRPr="0082465B">
              <w:rPr>
                <w:color w:val="999999"/>
                <w:sz w:val="18"/>
                <w:szCs w:val="18"/>
                <w:lang w:val="ru-RU"/>
              </w:rPr>
              <w:t>(Установа у којој је запослен)</w:t>
            </w:r>
          </w:p>
        </w:tc>
        <w:tc>
          <w:tcPr>
            <w:tcW w:w="2321" w:type="dxa"/>
            <w:gridSpan w:val="3"/>
            <w:vMerge/>
            <w:vAlign w:val="center"/>
          </w:tcPr>
          <w:p w14:paraId="7A2C5EC9" w14:textId="77777777" w:rsidR="00601E0E" w:rsidRPr="0082465B" w:rsidRDefault="00601E0E" w:rsidP="0041648B">
            <w:pPr>
              <w:rPr>
                <w:lang w:val="ru-RU"/>
              </w:rPr>
            </w:pPr>
          </w:p>
        </w:tc>
      </w:tr>
      <w:tr w:rsidR="00601E0E" w:rsidRPr="0082465B" w14:paraId="22C7A2F7" w14:textId="77777777" w:rsidTr="00BB6325">
        <w:trPr>
          <w:trHeight w:val="340"/>
          <w:jc w:val="center"/>
        </w:trPr>
        <w:tc>
          <w:tcPr>
            <w:tcW w:w="551" w:type="dxa"/>
            <w:gridSpan w:val="2"/>
            <w:vMerge w:val="restart"/>
            <w:tcBorders>
              <w:top w:val="single" w:sz="4" w:space="0" w:color="auto"/>
            </w:tcBorders>
            <w:shd w:val="clear" w:color="auto" w:fill="F3F3F3"/>
            <w:vAlign w:val="center"/>
          </w:tcPr>
          <w:p w14:paraId="553EB2DD" w14:textId="7F8E5479" w:rsidR="00601E0E" w:rsidRPr="0082465B" w:rsidRDefault="00601E0E" w:rsidP="0041648B">
            <w:pPr>
              <w:jc w:val="center"/>
              <w:rPr>
                <w:sz w:val="18"/>
                <w:szCs w:val="18"/>
                <w:lang w:val="ru-RU"/>
              </w:rPr>
            </w:pPr>
            <w:r>
              <w:rPr>
                <w:sz w:val="18"/>
                <w:szCs w:val="18"/>
                <w:lang w:val="ru-RU"/>
              </w:rPr>
              <w:t>4.</w:t>
            </w:r>
          </w:p>
        </w:tc>
        <w:tc>
          <w:tcPr>
            <w:tcW w:w="6436" w:type="dxa"/>
            <w:gridSpan w:val="5"/>
            <w:tcBorders>
              <w:right w:val="single" w:sz="4" w:space="0" w:color="auto"/>
            </w:tcBorders>
            <w:shd w:val="clear" w:color="auto" w:fill="auto"/>
            <w:vAlign w:val="center"/>
          </w:tcPr>
          <w:p w14:paraId="52276395" w14:textId="273B3620" w:rsidR="00601E0E" w:rsidRPr="0082465B" w:rsidRDefault="00601E0E" w:rsidP="0066129E">
            <w:pPr>
              <w:jc w:val="left"/>
              <w:rPr>
                <w:lang w:val="ru-RU"/>
              </w:rPr>
            </w:pPr>
            <w:r>
              <w:rPr>
                <w:lang w:val="ru-RU"/>
              </w:rPr>
              <w:t xml:space="preserve">Др </w:t>
            </w:r>
            <w:r w:rsidR="009C0258">
              <w:rPr>
                <w:lang w:val="ru-RU"/>
              </w:rPr>
              <w:t>Љиљана Петровић, доцент</w:t>
            </w:r>
          </w:p>
        </w:tc>
        <w:tc>
          <w:tcPr>
            <w:tcW w:w="1483" w:type="dxa"/>
            <w:tcBorders>
              <w:left w:val="single" w:sz="4" w:space="0" w:color="auto"/>
            </w:tcBorders>
            <w:shd w:val="clear" w:color="auto" w:fill="auto"/>
            <w:vAlign w:val="center"/>
          </w:tcPr>
          <w:p w14:paraId="5DA50E72" w14:textId="42638E45" w:rsidR="00601E0E" w:rsidRPr="0082465B" w:rsidRDefault="00601E0E" w:rsidP="00601E0E">
            <w:pPr>
              <w:jc w:val="center"/>
              <w:rPr>
                <w:lang w:val="ru-RU"/>
              </w:rPr>
            </w:pPr>
            <w:r w:rsidRPr="0082465B">
              <w:rPr>
                <w:sz w:val="20"/>
                <w:szCs w:val="20"/>
                <w:lang w:val="ru-RU"/>
              </w:rPr>
              <w:t>члан</w:t>
            </w:r>
          </w:p>
        </w:tc>
        <w:tc>
          <w:tcPr>
            <w:tcW w:w="2321" w:type="dxa"/>
            <w:gridSpan w:val="3"/>
            <w:vMerge/>
            <w:vAlign w:val="center"/>
          </w:tcPr>
          <w:p w14:paraId="4C242C63" w14:textId="08CA8D8D" w:rsidR="00601E0E" w:rsidRPr="0082465B" w:rsidRDefault="00601E0E" w:rsidP="0041648B">
            <w:pPr>
              <w:rPr>
                <w:lang w:val="ru-RU"/>
              </w:rPr>
            </w:pPr>
          </w:p>
        </w:tc>
      </w:tr>
      <w:tr w:rsidR="00601E0E" w:rsidRPr="0082465B" w14:paraId="4EBF8231" w14:textId="77777777" w:rsidTr="00BB6325">
        <w:trPr>
          <w:trHeight w:val="340"/>
          <w:jc w:val="center"/>
        </w:trPr>
        <w:tc>
          <w:tcPr>
            <w:tcW w:w="551" w:type="dxa"/>
            <w:gridSpan w:val="2"/>
            <w:vMerge/>
            <w:tcBorders>
              <w:top w:val="single" w:sz="4" w:space="0" w:color="auto"/>
            </w:tcBorders>
            <w:shd w:val="clear" w:color="auto" w:fill="F3F3F3"/>
            <w:vAlign w:val="center"/>
          </w:tcPr>
          <w:p w14:paraId="5ADFA40E" w14:textId="77777777" w:rsidR="00601E0E" w:rsidRDefault="00601E0E" w:rsidP="0041648B">
            <w:pPr>
              <w:jc w:val="center"/>
              <w:rPr>
                <w:sz w:val="18"/>
                <w:szCs w:val="18"/>
                <w:lang w:val="ru-RU"/>
              </w:rPr>
            </w:pPr>
          </w:p>
        </w:tc>
        <w:tc>
          <w:tcPr>
            <w:tcW w:w="3560" w:type="dxa"/>
            <w:gridSpan w:val="3"/>
            <w:shd w:val="clear" w:color="auto" w:fill="auto"/>
            <w:vAlign w:val="center"/>
          </w:tcPr>
          <w:p w14:paraId="50A58B58" w14:textId="11E0FC56" w:rsidR="00601E0E" w:rsidRPr="00CD20FF" w:rsidRDefault="009C0258" w:rsidP="005D7894">
            <w:pPr>
              <w:jc w:val="left"/>
              <w:rPr>
                <w:lang w:val="sr-Cyrl-RS"/>
              </w:rPr>
            </w:pPr>
            <w:r>
              <w:rPr>
                <w:lang w:val="sr-Cyrl-RS"/>
              </w:rPr>
              <w:t>Италијански језик</w:t>
            </w:r>
          </w:p>
        </w:tc>
        <w:tc>
          <w:tcPr>
            <w:tcW w:w="4359" w:type="dxa"/>
            <w:gridSpan w:val="3"/>
            <w:shd w:val="clear" w:color="auto" w:fill="auto"/>
            <w:vAlign w:val="center"/>
          </w:tcPr>
          <w:p w14:paraId="7CE43023" w14:textId="4F46D304" w:rsidR="00601E0E" w:rsidRPr="0082465B" w:rsidRDefault="009C0258" w:rsidP="0066129E">
            <w:pPr>
              <w:jc w:val="left"/>
              <w:rPr>
                <w:lang w:val="ru-RU"/>
              </w:rPr>
            </w:pPr>
            <w:r>
              <w:rPr>
                <w:lang w:val="ru-RU"/>
              </w:rPr>
              <w:t>Факултет уметности у Нишу</w:t>
            </w:r>
          </w:p>
        </w:tc>
        <w:tc>
          <w:tcPr>
            <w:tcW w:w="2321" w:type="dxa"/>
            <w:gridSpan w:val="3"/>
            <w:vMerge/>
            <w:vAlign w:val="center"/>
          </w:tcPr>
          <w:p w14:paraId="1275DD82" w14:textId="5BE1B4DC" w:rsidR="00601E0E" w:rsidRPr="0082465B" w:rsidRDefault="00601E0E" w:rsidP="0041648B">
            <w:pPr>
              <w:rPr>
                <w:lang w:val="ru-RU"/>
              </w:rPr>
            </w:pPr>
          </w:p>
        </w:tc>
      </w:tr>
      <w:tr w:rsidR="00EA0590" w:rsidRPr="0082465B" w14:paraId="6748337F" w14:textId="77777777" w:rsidTr="00BB6325">
        <w:trPr>
          <w:trHeight w:val="227"/>
          <w:jc w:val="center"/>
        </w:trPr>
        <w:tc>
          <w:tcPr>
            <w:tcW w:w="551" w:type="dxa"/>
            <w:gridSpan w:val="2"/>
            <w:vMerge/>
            <w:shd w:val="clear" w:color="auto" w:fill="F3F3F3"/>
            <w:vAlign w:val="center"/>
          </w:tcPr>
          <w:p w14:paraId="5FC39EC4" w14:textId="77777777" w:rsidR="00EA0590" w:rsidRPr="0082465B" w:rsidRDefault="00EA0590" w:rsidP="0041648B">
            <w:pPr>
              <w:jc w:val="center"/>
              <w:rPr>
                <w:sz w:val="18"/>
                <w:szCs w:val="18"/>
                <w:lang w:val="ru-RU"/>
              </w:rPr>
            </w:pPr>
          </w:p>
        </w:tc>
        <w:tc>
          <w:tcPr>
            <w:tcW w:w="3560" w:type="dxa"/>
            <w:gridSpan w:val="3"/>
            <w:shd w:val="clear" w:color="auto" w:fill="auto"/>
            <w:vAlign w:val="center"/>
          </w:tcPr>
          <w:p w14:paraId="6EAEB884" w14:textId="77777777" w:rsidR="00EA0590" w:rsidRPr="0082465B" w:rsidRDefault="00EA0590" w:rsidP="0041648B">
            <w:pPr>
              <w:jc w:val="center"/>
              <w:rPr>
                <w:color w:val="999999"/>
                <w:lang w:val="ru-RU"/>
              </w:rPr>
            </w:pPr>
            <w:r w:rsidRPr="0082465B">
              <w:rPr>
                <w:color w:val="999999"/>
                <w:sz w:val="18"/>
                <w:szCs w:val="18"/>
                <w:lang w:val="ru-RU"/>
              </w:rPr>
              <w:t>(Научна област)</w:t>
            </w:r>
          </w:p>
        </w:tc>
        <w:tc>
          <w:tcPr>
            <w:tcW w:w="4359" w:type="dxa"/>
            <w:gridSpan w:val="3"/>
            <w:shd w:val="clear" w:color="auto" w:fill="auto"/>
            <w:vAlign w:val="center"/>
          </w:tcPr>
          <w:p w14:paraId="3FE98EB3" w14:textId="77777777" w:rsidR="00EA0590" w:rsidRPr="0082465B" w:rsidRDefault="00EA0590" w:rsidP="0041648B">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7E142E7B" w14:textId="77777777" w:rsidR="00EA0590" w:rsidRPr="0082465B" w:rsidRDefault="00EA0590" w:rsidP="0041648B">
            <w:pPr>
              <w:rPr>
                <w:lang w:val="ru-RU"/>
              </w:rPr>
            </w:pPr>
          </w:p>
        </w:tc>
      </w:tr>
      <w:tr w:rsidR="00701101" w:rsidRPr="0082465B" w14:paraId="00C95893" w14:textId="77777777" w:rsidTr="00BB6325">
        <w:trPr>
          <w:trHeight w:val="340"/>
          <w:jc w:val="center"/>
        </w:trPr>
        <w:tc>
          <w:tcPr>
            <w:tcW w:w="10791" w:type="dxa"/>
            <w:gridSpan w:val="11"/>
          </w:tcPr>
          <w:p w14:paraId="4F13DB52" w14:textId="3457B220" w:rsidR="00701101" w:rsidRPr="00017893" w:rsidRDefault="00701101" w:rsidP="00017893">
            <w:pPr>
              <w:jc w:val="left"/>
              <w:rPr>
                <w:sz w:val="18"/>
                <w:szCs w:val="18"/>
                <w:lang w:val="en-US"/>
              </w:rPr>
            </w:pPr>
          </w:p>
          <w:p w14:paraId="47D1AD3C" w14:textId="77777777" w:rsidR="00701101" w:rsidRPr="0082465B" w:rsidRDefault="00701101" w:rsidP="00701101">
            <w:pPr>
              <w:rPr>
                <w:b/>
                <w:lang w:val="ru-RU"/>
              </w:rPr>
            </w:pPr>
            <w:r w:rsidRPr="0082465B">
              <w:rPr>
                <w:lang w:val="ru-RU"/>
              </w:rPr>
              <w:t xml:space="preserve">   </w:t>
            </w:r>
          </w:p>
          <w:p w14:paraId="71ABE227" w14:textId="6FA82A98" w:rsidR="00701101" w:rsidRDefault="00701101" w:rsidP="00725355">
            <w:pPr>
              <w:tabs>
                <w:tab w:val="left" w:pos="6660"/>
              </w:tabs>
              <w:autoSpaceDE w:val="0"/>
              <w:autoSpaceDN w:val="0"/>
              <w:adjustRightInd w:val="0"/>
              <w:spacing w:line="360" w:lineRule="auto"/>
              <w:ind w:right="3595"/>
              <w:rPr>
                <w:rFonts w:eastAsia="TimesNewRomanPS-BoldMT"/>
                <w:bCs/>
                <w:lang w:val="sr-Cyrl-CS"/>
              </w:rPr>
            </w:pPr>
            <w:r w:rsidRPr="0082465B">
              <w:rPr>
                <w:rFonts w:eastAsia="TimesNewRomanPS-BoldMT"/>
                <w:bCs/>
              </w:rPr>
              <w:t xml:space="preserve">  </w:t>
            </w:r>
            <w:r w:rsidR="00725355">
              <w:rPr>
                <w:rFonts w:eastAsia="TimesNewRomanPS-BoldMT"/>
                <w:bCs/>
                <w:lang w:val="sr-Cyrl-CS"/>
              </w:rPr>
              <w:t>Датум и место:</w:t>
            </w:r>
          </w:p>
          <w:p w14:paraId="2176F03F" w14:textId="4F8F2F76" w:rsidR="00725355" w:rsidRPr="00725355" w:rsidRDefault="00471601" w:rsidP="00725355">
            <w:pPr>
              <w:tabs>
                <w:tab w:val="left" w:pos="6660"/>
              </w:tabs>
              <w:autoSpaceDE w:val="0"/>
              <w:autoSpaceDN w:val="0"/>
              <w:adjustRightInd w:val="0"/>
              <w:spacing w:line="360" w:lineRule="auto"/>
              <w:ind w:right="3595"/>
              <w:rPr>
                <w:rFonts w:eastAsia="TimesNewRomanPS-BoldMT"/>
                <w:bCs/>
                <w:lang w:val="sr-Cyrl-CS"/>
              </w:rPr>
            </w:pPr>
            <w:r>
              <w:rPr>
                <w:rFonts w:eastAsia="TimesNewRomanPS-BoldMT"/>
                <w:bCs/>
                <w:lang w:val="sr-Cyrl-CS"/>
              </w:rPr>
              <w:t>Ниш и Нови Сад, 8</w:t>
            </w:r>
            <w:r w:rsidR="00725355">
              <w:rPr>
                <w:rFonts w:eastAsia="TimesNewRomanPS-BoldMT"/>
                <w:bCs/>
                <w:lang w:val="sr-Cyrl-CS"/>
              </w:rPr>
              <w:t xml:space="preserve">.10. 2021. </w:t>
            </w:r>
          </w:p>
          <w:p w14:paraId="6A0FF225" w14:textId="77777777" w:rsidR="00701101" w:rsidRPr="0082465B" w:rsidRDefault="00701101" w:rsidP="00701101">
            <w:pPr>
              <w:tabs>
                <w:tab w:val="left" w:pos="1000"/>
              </w:tabs>
              <w:rPr>
                <w:b/>
                <w:lang w:val="ru-RU"/>
              </w:rPr>
            </w:pPr>
          </w:p>
        </w:tc>
      </w:tr>
    </w:tbl>
    <w:p w14:paraId="4757BECB" w14:textId="77777777" w:rsidR="00EA0590" w:rsidRDefault="00EA0590" w:rsidP="00EA0590">
      <w:pPr>
        <w:rPr>
          <w:lang w:val="ru-RU"/>
        </w:rPr>
      </w:pPr>
    </w:p>
    <w:p w14:paraId="0C3F3EDA" w14:textId="77777777" w:rsidR="00EA0590" w:rsidRDefault="00EA0590" w:rsidP="00EA0590">
      <w:pPr>
        <w:rPr>
          <w:lang w:val="ru-RU"/>
        </w:rPr>
      </w:pPr>
    </w:p>
    <w:p w14:paraId="715AEC9C" w14:textId="77777777" w:rsidR="00EA0590" w:rsidRDefault="00EA0590" w:rsidP="00EA0590">
      <w:pPr>
        <w:rPr>
          <w:lang w:val="ru-RU"/>
        </w:rPr>
      </w:pPr>
    </w:p>
    <w:p w14:paraId="48341E73" w14:textId="77777777" w:rsidR="00EA0590" w:rsidRDefault="00EA0590" w:rsidP="00EA0590">
      <w:pPr>
        <w:rPr>
          <w:lang w:val="ru-RU"/>
        </w:rPr>
      </w:pPr>
    </w:p>
    <w:p w14:paraId="1280EC56" w14:textId="77777777" w:rsidR="00EA0590" w:rsidRDefault="00EA0590" w:rsidP="00EA0590">
      <w:pPr>
        <w:rPr>
          <w:lang w:val="ru-RU"/>
        </w:rPr>
      </w:pPr>
    </w:p>
    <w:p w14:paraId="76F74873" w14:textId="77777777" w:rsidR="00EA0590" w:rsidRPr="00461C9C" w:rsidRDefault="00EA0590" w:rsidP="00EA0590">
      <w:pPr>
        <w:rPr>
          <w:lang w:val="ru-RU"/>
        </w:rPr>
      </w:pPr>
    </w:p>
    <w:p w14:paraId="1AA0BC1E" w14:textId="77777777" w:rsidR="00C351F5" w:rsidRDefault="00C351F5"/>
    <w:sectPr w:rsidR="00C351F5" w:rsidSect="00EA059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4D214" w14:textId="77777777" w:rsidR="00B10ACA" w:rsidRDefault="00B10ACA" w:rsidP="00601E0E">
      <w:r>
        <w:separator/>
      </w:r>
    </w:p>
  </w:endnote>
  <w:endnote w:type="continuationSeparator" w:id="0">
    <w:p w14:paraId="5F6E7A80" w14:textId="77777777" w:rsidR="00B10ACA" w:rsidRDefault="00B10ACA" w:rsidP="0060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62020" w14:textId="77777777" w:rsidR="00B10ACA" w:rsidRDefault="00B10ACA" w:rsidP="00601E0E">
      <w:r>
        <w:separator/>
      </w:r>
    </w:p>
  </w:footnote>
  <w:footnote w:type="continuationSeparator" w:id="0">
    <w:p w14:paraId="3F5348EB" w14:textId="77777777" w:rsidR="00B10ACA" w:rsidRDefault="00B10ACA" w:rsidP="00601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590"/>
    <w:rsid w:val="00006F76"/>
    <w:rsid w:val="0001579C"/>
    <w:rsid w:val="00017893"/>
    <w:rsid w:val="0002441D"/>
    <w:rsid w:val="00027524"/>
    <w:rsid w:val="00037810"/>
    <w:rsid w:val="00040988"/>
    <w:rsid w:val="00041E41"/>
    <w:rsid w:val="000524B8"/>
    <w:rsid w:val="00054D22"/>
    <w:rsid w:val="00056C23"/>
    <w:rsid w:val="00057BEC"/>
    <w:rsid w:val="0006668B"/>
    <w:rsid w:val="00072561"/>
    <w:rsid w:val="0007450C"/>
    <w:rsid w:val="00077388"/>
    <w:rsid w:val="00093EDE"/>
    <w:rsid w:val="000A282B"/>
    <w:rsid w:val="000A37DD"/>
    <w:rsid w:val="000A6954"/>
    <w:rsid w:val="000B1CEC"/>
    <w:rsid w:val="000B5DCD"/>
    <w:rsid w:val="000C3037"/>
    <w:rsid w:val="000C7175"/>
    <w:rsid w:val="000E1D84"/>
    <w:rsid w:val="000E6F8C"/>
    <w:rsid w:val="00102660"/>
    <w:rsid w:val="00104D3C"/>
    <w:rsid w:val="00117D97"/>
    <w:rsid w:val="00124590"/>
    <w:rsid w:val="00133E95"/>
    <w:rsid w:val="00154239"/>
    <w:rsid w:val="00155237"/>
    <w:rsid w:val="0016069F"/>
    <w:rsid w:val="00163C81"/>
    <w:rsid w:val="00166597"/>
    <w:rsid w:val="001702AE"/>
    <w:rsid w:val="00173E8E"/>
    <w:rsid w:val="00175595"/>
    <w:rsid w:val="00175BAD"/>
    <w:rsid w:val="00180F1E"/>
    <w:rsid w:val="0018122A"/>
    <w:rsid w:val="00181E00"/>
    <w:rsid w:val="00184EBC"/>
    <w:rsid w:val="00193CD5"/>
    <w:rsid w:val="001E4F8A"/>
    <w:rsid w:val="001E736F"/>
    <w:rsid w:val="00204C0C"/>
    <w:rsid w:val="002162C9"/>
    <w:rsid w:val="00236724"/>
    <w:rsid w:val="00240606"/>
    <w:rsid w:val="00244E8A"/>
    <w:rsid w:val="00247101"/>
    <w:rsid w:val="00251629"/>
    <w:rsid w:val="0025460E"/>
    <w:rsid w:val="002620DF"/>
    <w:rsid w:val="00262769"/>
    <w:rsid w:val="002675B3"/>
    <w:rsid w:val="00267F77"/>
    <w:rsid w:val="0027589E"/>
    <w:rsid w:val="002804BD"/>
    <w:rsid w:val="00286E2B"/>
    <w:rsid w:val="002911B6"/>
    <w:rsid w:val="00293EC0"/>
    <w:rsid w:val="00294B84"/>
    <w:rsid w:val="002A1145"/>
    <w:rsid w:val="002A2EF8"/>
    <w:rsid w:val="002B0550"/>
    <w:rsid w:val="002B5E87"/>
    <w:rsid w:val="002C016F"/>
    <w:rsid w:val="002C0C2F"/>
    <w:rsid w:val="002C139A"/>
    <w:rsid w:val="002C28C4"/>
    <w:rsid w:val="002C3691"/>
    <w:rsid w:val="002C7151"/>
    <w:rsid w:val="002D170C"/>
    <w:rsid w:val="002E33B2"/>
    <w:rsid w:val="00307A8A"/>
    <w:rsid w:val="0031017D"/>
    <w:rsid w:val="003114FA"/>
    <w:rsid w:val="003244ED"/>
    <w:rsid w:val="00327C6A"/>
    <w:rsid w:val="00330B0E"/>
    <w:rsid w:val="00335854"/>
    <w:rsid w:val="00337B29"/>
    <w:rsid w:val="00341CFA"/>
    <w:rsid w:val="00344242"/>
    <w:rsid w:val="0034641F"/>
    <w:rsid w:val="00355315"/>
    <w:rsid w:val="00356875"/>
    <w:rsid w:val="00360FD8"/>
    <w:rsid w:val="003611E2"/>
    <w:rsid w:val="00364212"/>
    <w:rsid w:val="00367E03"/>
    <w:rsid w:val="003741EB"/>
    <w:rsid w:val="00376DA4"/>
    <w:rsid w:val="00384C15"/>
    <w:rsid w:val="003A103B"/>
    <w:rsid w:val="003A1891"/>
    <w:rsid w:val="003A30CE"/>
    <w:rsid w:val="003B56A2"/>
    <w:rsid w:val="003C2F76"/>
    <w:rsid w:val="003C49C3"/>
    <w:rsid w:val="003D23C5"/>
    <w:rsid w:val="003D28BB"/>
    <w:rsid w:val="003E22D0"/>
    <w:rsid w:val="003E4B81"/>
    <w:rsid w:val="003F7913"/>
    <w:rsid w:val="004038AE"/>
    <w:rsid w:val="00405FB4"/>
    <w:rsid w:val="0042344C"/>
    <w:rsid w:val="0043650F"/>
    <w:rsid w:val="004372C2"/>
    <w:rsid w:val="004379C2"/>
    <w:rsid w:val="004415B2"/>
    <w:rsid w:val="00454603"/>
    <w:rsid w:val="00457DD6"/>
    <w:rsid w:val="004604F8"/>
    <w:rsid w:val="004672F7"/>
    <w:rsid w:val="00471601"/>
    <w:rsid w:val="00471A5C"/>
    <w:rsid w:val="00481A02"/>
    <w:rsid w:val="004946B4"/>
    <w:rsid w:val="0049543A"/>
    <w:rsid w:val="00497D23"/>
    <w:rsid w:val="004A7553"/>
    <w:rsid w:val="004B0226"/>
    <w:rsid w:val="004B0A64"/>
    <w:rsid w:val="004B4D89"/>
    <w:rsid w:val="004C6849"/>
    <w:rsid w:val="004C79D3"/>
    <w:rsid w:val="004D4DDB"/>
    <w:rsid w:val="004E11C2"/>
    <w:rsid w:val="00510ABD"/>
    <w:rsid w:val="00513DCA"/>
    <w:rsid w:val="00517A85"/>
    <w:rsid w:val="005205F0"/>
    <w:rsid w:val="005316BB"/>
    <w:rsid w:val="005327FA"/>
    <w:rsid w:val="00535CDD"/>
    <w:rsid w:val="005369BC"/>
    <w:rsid w:val="0055613D"/>
    <w:rsid w:val="005570F7"/>
    <w:rsid w:val="00561771"/>
    <w:rsid w:val="00561E3B"/>
    <w:rsid w:val="00562A24"/>
    <w:rsid w:val="005651AB"/>
    <w:rsid w:val="0056546E"/>
    <w:rsid w:val="00577B22"/>
    <w:rsid w:val="00582DEF"/>
    <w:rsid w:val="00583362"/>
    <w:rsid w:val="00583E73"/>
    <w:rsid w:val="0058551A"/>
    <w:rsid w:val="0058745C"/>
    <w:rsid w:val="00595074"/>
    <w:rsid w:val="0059595B"/>
    <w:rsid w:val="00597CCE"/>
    <w:rsid w:val="005B676F"/>
    <w:rsid w:val="005C2657"/>
    <w:rsid w:val="005C6735"/>
    <w:rsid w:val="005D0208"/>
    <w:rsid w:val="005D60F7"/>
    <w:rsid w:val="005D7894"/>
    <w:rsid w:val="005D7D0D"/>
    <w:rsid w:val="005E0159"/>
    <w:rsid w:val="005E3B51"/>
    <w:rsid w:val="005E789C"/>
    <w:rsid w:val="005F577B"/>
    <w:rsid w:val="00601677"/>
    <w:rsid w:val="00601E0E"/>
    <w:rsid w:val="006030FA"/>
    <w:rsid w:val="00614574"/>
    <w:rsid w:val="00623AE9"/>
    <w:rsid w:val="00633CF9"/>
    <w:rsid w:val="00635370"/>
    <w:rsid w:val="00641A05"/>
    <w:rsid w:val="00647C9F"/>
    <w:rsid w:val="0066129E"/>
    <w:rsid w:val="00664B81"/>
    <w:rsid w:val="006669AF"/>
    <w:rsid w:val="00670190"/>
    <w:rsid w:val="006834EF"/>
    <w:rsid w:val="00695CC6"/>
    <w:rsid w:val="00695E01"/>
    <w:rsid w:val="006A2630"/>
    <w:rsid w:val="006A4C9B"/>
    <w:rsid w:val="006B2789"/>
    <w:rsid w:val="006B297E"/>
    <w:rsid w:val="006C4B50"/>
    <w:rsid w:val="006D618A"/>
    <w:rsid w:val="006E1F66"/>
    <w:rsid w:val="006F00F4"/>
    <w:rsid w:val="006F03B0"/>
    <w:rsid w:val="006F493F"/>
    <w:rsid w:val="006F58C9"/>
    <w:rsid w:val="00701101"/>
    <w:rsid w:val="00705869"/>
    <w:rsid w:val="00716E41"/>
    <w:rsid w:val="007240FD"/>
    <w:rsid w:val="00725355"/>
    <w:rsid w:val="007269DF"/>
    <w:rsid w:val="007309E6"/>
    <w:rsid w:val="007343B8"/>
    <w:rsid w:val="007345B1"/>
    <w:rsid w:val="007557C4"/>
    <w:rsid w:val="007610E7"/>
    <w:rsid w:val="0076345F"/>
    <w:rsid w:val="00771059"/>
    <w:rsid w:val="00772E4C"/>
    <w:rsid w:val="00775911"/>
    <w:rsid w:val="00776150"/>
    <w:rsid w:val="00782EC3"/>
    <w:rsid w:val="00783D4E"/>
    <w:rsid w:val="007B2CC9"/>
    <w:rsid w:val="007B4DF7"/>
    <w:rsid w:val="007C6F2F"/>
    <w:rsid w:val="007D0402"/>
    <w:rsid w:val="007D08FF"/>
    <w:rsid w:val="007D72D2"/>
    <w:rsid w:val="007E0869"/>
    <w:rsid w:val="007E14DF"/>
    <w:rsid w:val="007E16B9"/>
    <w:rsid w:val="007E1D41"/>
    <w:rsid w:val="007E6ACF"/>
    <w:rsid w:val="007F3240"/>
    <w:rsid w:val="007F37FA"/>
    <w:rsid w:val="007F4AFD"/>
    <w:rsid w:val="00801D7C"/>
    <w:rsid w:val="0080352A"/>
    <w:rsid w:val="00807747"/>
    <w:rsid w:val="00811020"/>
    <w:rsid w:val="00811784"/>
    <w:rsid w:val="00816C13"/>
    <w:rsid w:val="00821AB0"/>
    <w:rsid w:val="00822ADF"/>
    <w:rsid w:val="00827382"/>
    <w:rsid w:val="00837D78"/>
    <w:rsid w:val="008440E8"/>
    <w:rsid w:val="00844B76"/>
    <w:rsid w:val="00862F4B"/>
    <w:rsid w:val="00871142"/>
    <w:rsid w:val="008722EB"/>
    <w:rsid w:val="00872A56"/>
    <w:rsid w:val="0088120A"/>
    <w:rsid w:val="00885194"/>
    <w:rsid w:val="008B1BBC"/>
    <w:rsid w:val="008B20E5"/>
    <w:rsid w:val="008B615D"/>
    <w:rsid w:val="008B774D"/>
    <w:rsid w:val="008B7C9C"/>
    <w:rsid w:val="008C3F77"/>
    <w:rsid w:val="008D05A3"/>
    <w:rsid w:val="008D70B1"/>
    <w:rsid w:val="008E7900"/>
    <w:rsid w:val="008F7F4D"/>
    <w:rsid w:val="00900D14"/>
    <w:rsid w:val="00901B5E"/>
    <w:rsid w:val="00904805"/>
    <w:rsid w:val="00911CA9"/>
    <w:rsid w:val="00913D4F"/>
    <w:rsid w:val="00916EE0"/>
    <w:rsid w:val="009224D3"/>
    <w:rsid w:val="009268BB"/>
    <w:rsid w:val="009321BA"/>
    <w:rsid w:val="00935040"/>
    <w:rsid w:val="009355F0"/>
    <w:rsid w:val="009357AE"/>
    <w:rsid w:val="00942F74"/>
    <w:rsid w:val="00957B37"/>
    <w:rsid w:val="00961D74"/>
    <w:rsid w:val="00970B9F"/>
    <w:rsid w:val="00983D94"/>
    <w:rsid w:val="009852AE"/>
    <w:rsid w:val="009858D4"/>
    <w:rsid w:val="00985A9D"/>
    <w:rsid w:val="009974A1"/>
    <w:rsid w:val="009A0F32"/>
    <w:rsid w:val="009B2014"/>
    <w:rsid w:val="009B35F7"/>
    <w:rsid w:val="009B7386"/>
    <w:rsid w:val="009C0258"/>
    <w:rsid w:val="009C43A6"/>
    <w:rsid w:val="009C6E39"/>
    <w:rsid w:val="009E1B95"/>
    <w:rsid w:val="00A13BF5"/>
    <w:rsid w:val="00A1415F"/>
    <w:rsid w:val="00A17B63"/>
    <w:rsid w:val="00A30574"/>
    <w:rsid w:val="00A34B37"/>
    <w:rsid w:val="00A37409"/>
    <w:rsid w:val="00A41424"/>
    <w:rsid w:val="00A4289E"/>
    <w:rsid w:val="00A502F5"/>
    <w:rsid w:val="00A56521"/>
    <w:rsid w:val="00A6077E"/>
    <w:rsid w:val="00A6444C"/>
    <w:rsid w:val="00A650FF"/>
    <w:rsid w:val="00A7354C"/>
    <w:rsid w:val="00A8050D"/>
    <w:rsid w:val="00A86992"/>
    <w:rsid w:val="00AA07F1"/>
    <w:rsid w:val="00AA0803"/>
    <w:rsid w:val="00AA23AE"/>
    <w:rsid w:val="00AA2459"/>
    <w:rsid w:val="00AA4C76"/>
    <w:rsid w:val="00AB090E"/>
    <w:rsid w:val="00AB1F60"/>
    <w:rsid w:val="00AC1F98"/>
    <w:rsid w:val="00AD4B60"/>
    <w:rsid w:val="00AD4EBE"/>
    <w:rsid w:val="00AE5776"/>
    <w:rsid w:val="00AF32A5"/>
    <w:rsid w:val="00AF6E5F"/>
    <w:rsid w:val="00B069C9"/>
    <w:rsid w:val="00B06BD8"/>
    <w:rsid w:val="00B10ACA"/>
    <w:rsid w:val="00B11F40"/>
    <w:rsid w:val="00B2084D"/>
    <w:rsid w:val="00B352A9"/>
    <w:rsid w:val="00B36020"/>
    <w:rsid w:val="00B361C1"/>
    <w:rsid w:val="00B60404"/>
    <w:rsid w:val="00B63B31"/>
    <w:rsid w:val="00B72438"/>
    <w:rsid w:val="00B758A4"/>
    <w:rsid w:val="00B77A83"/>
    <w:rsid w:val="00B80AC1"/>
    <w:rsid w:val="00B84698"/>
    <w:rsid w:val="00B86B10"/>
    <w:rsid w:val="00BA040E"/>
    <w:rsid w:val="00BA070D"/>
    <w:rsid w:val="00BB1A6A"/>
    <w:rsid w:val="00BB2012"/>
    <w:rsid w:val="00BB2C15"/>
    <w:rsid w:val="00BB3A77"/>
    <w:rsid w:val="00BB6325"/>
    <w:rsid w:val="00BE3635"/>
    <w:rsid w:val="00BF1831"/>
    <w:rsid w:val="00BF74B0"/>
    <w:rsid w:val="00C34E43"/>
    <w:rsid w:val="00C351F5"/>
    <w:rsid w:val="00C41FBF"/>
    <w:rsid w:val="00C52758"/>
    <w:rsid w:val="00C626D8"/>
    <w:rsid w:val="00C6648E"/>
    <w:rsid w:val="00C7614E"/>
    <w:rsid w:val="00C806F2"/>
    <w:rsid w:val="00C808AD"/>
    <w:rsid w:val="00C93557"/>
    <w:rsid w:val="00C97047"/>
    <w:rsid w:val="00CA073B"/>
    <w:rsid w:val="00CA39C7"/>
    <w:rsid w:val="00CC17F9"/>
    <w:rsid w:val="00CC6A21"/>
    <w:rsid w:val="00CD20FF"/>
    <w:rsid w:val="00CE124E"/>
    <w:rsid w:val="00CE5CB7"/>
    <w:rsid w:val="00CF7052"/>
    <w:rsid w:val="00D01860"/>
    <w:rsid w:val="00D03211"/>
    <w:rsid w:val="00D262DE"/>
    <w:rsid w:val="00D30F5A"/>
    <w:rsid w:val="00D41C6D"/>
    <w:rsid w:val="00D43631"/>
    <w:rsid w:val="00D43CE5"/>
    <w:rsid w:val="00D4578D"/>
    <w:rsid w:val="00D45F89"/>
    <w:rsid w:val="00D60EED"/>
    <w:rsid w:val="00D65BEE"/>
    <w:rsid w:val="00D713A5"/>
    <w:rsid w:val="00D80EB1"/>
    <w:rsid w:val="00D83697"/>
    <w:rsid w:val="00D8451A"/>
    <w:rsid w:val="00DA6FC4"/>
    <w:rsid w:val="00DB40AA"/>
    <w:rsid w:val="00DB5BF4"/>
    <w:rsid w:val="00DB73D2"/>
    <w:rsid w:val="00DC3893"/>
    <w:rsid w:val="00DC4456"/>
    <w:rsid w:val="00DC5837"/>
    <w:rsid w:val="00DC67A7"/>
    <w:rsid w:val="00DE4333"/>
    <w:rsid w:val="00DE4B5A"/>
    <w:rsid w:val="00DE6412"/>
    <w:rsid w:val="00DF6929"/>
    <w:rsid w:val="00DF6A84"/>
    <w:rsid w:val="00E066FD"/>
    <w:rsid w:val="00E27D77"/>
    <w:rsid w:val="00E30825"/>
    <w:rsid w:val="00E31630"/>
    <w:rsid w:val="00E32308"/>
    <w:rsid w:val="00E3252D"/>
    <w:rsid w:val="00E52383"/>
    <w:rsid w:val="00E76FF7"/>
    <w:rsid w:val="00E82DF9"/>
    <w:rsid w:val="00E843E1"/>
    <w:rsid w:val="00E94BC3"/>
    <w:rsid w:val="00E97321"/>
    <w:rsid w:val="00EA0590"/>
    <w:rsid w:val="00EA1B16"/>
    <w:rsid w:val="00EA4422"/>
    <w:rsid w:val="00EA6BFF"/>
    <w:rsid w:val="00EA7C97"/>
    <w:rsid w:val="00EC0EAE"/>
    <w:rsid w:val="00ED4565"/>
    <w:rsid w:val="00ED4966"/>
    <w:rsid w:val="00EE2189"/>
    <w:rsid w:val="00EE6C29"/>
    <w:rsid w:val="00EF4B28"/>
    <w:rsid w:val="00EF630C"/>
    <w:rsid w:val="00F00BE7"/>
    <w:rsid w:val="00F07683"/>
    <w:rsid w:val="00F1448F"/>
    <w:rsid w:val="00F1733C"/>
    <w:rsid w:val="00F20A8B"/>
    <w:rsid w:val="00F416D6"/>
    <w:rsid w:val="00F417EE"/>
    <w:rsid w:val="00F451B6"/>
    <w:rsid w:val="00F46973"/>
    <w:rsid w:val="00F566DA"/>
    <w:rsid w:val="00F66828"/>
    <w:rsid w:val="00F73CEB"/>
    <w:rsid w:val="00F82264"/>
    <w:rsid w:val="00F93B76"/>
    <w:rsid w:val="00F94D51"/>
    <w:rsid w:val="00FA29A3"/>
    <w:rsid w:val="00FA5188"/>
    <w:rsid w:val="00FA5EE6"/>
    <w:rsid w:val="00FB01DA"/>
    <w:rsid w:val="00FB35AD"/>
    <w:rsid w:val="00FE4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166"/>
  <w15:chartTrackingRefBased/>
  <w15:docId w15:val="{824CE55E-C4EE-40FA-8ACA-C244EC68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E0E"/>
    <w:pPr>
      <w:tabs>
        <w:tab w:val="center" w:pos="4680"/>
        <w:tab w:val="right" w:pos="9360"/>
      </w:tabs>
    </w:pPr>
  </w:style>
  <w:style w:type="character" w:customStyle="1" w:styleId="HeaderChar">
    <w:name w:val="Header Char"/>
    <w:basedOn w:val="DefaultParagraphFont"/>
    <w:link w:val="Header"/>
    <w:uiPriority w:val="99"/>
    <w:rsid w:val="00601E0E"/>
    <w:rPr>
      <w:rFonts w:ascii="Times New Roman" w:eastAsia="Times New Roman" w:hAnsi="Times New Roman" w:cs="Times New Roman"/>
      <w:lang w:val="sr-Latn-CS"/>
    </w:rPr>
  </w:style>
  <w:style w:type="paragraph" w:styleId="Footer">
    <w:name w:val="footer"/>
    <w:basedOn w:val="Normal"/>
    <w:link w:val="FooterChar"/>
    <w:uiPriority w:val="99"/>
    <w:unhideWhenUsed/>
    <w:rsid w:val="00601E0E"/>
    <w:pPr>
      <w:tabs>
        <w:tab w:val="center" w:pos="4680"/>
        <w:tab w:val="right" w:pos="9360"/>
      </w:tabs>
    </w:pPr>
  </w:style>
  <w:style w:type="character" w:customStyle="1" w:styleId="FooterChar">
    <w:name w:val="Footer Char"/>
    <w:basedOn w:val="DefaultParagraphFont"/>
    <w:link w:val="Footer"/>
    <w:uiPriority w:val="99"/>
    <w:rsid w:val="00601E0E"/>
    <w:rPr>
      <w:rFonts w:ascii="Times New Roman" w:eastAsia="Times New Roman" w:hAnsi="Times New Roman" w:cs="Times New Roman"/>
      <w:lang w:val="sr-Latn-CS"/>
    </w:rPr>
  </w:style>
  <w:style w:type="paragraph" w:styleId="ListParagraph">
    <w:name w:val="List Paragraph"/>
    <w:basedOn w:val="Normal"/>
    <w:uiPriority w:val="34"/>
    <w:qFormat/>
    <w:rsid w:val="00B72438"/>
    <w:pPr>
      <w:spacing w:after="160" w:line="259" w:lineRule="auto"/>
      <w:ind w:left="720"/>
      <w:contextualSpacing/>
      <w:jc w:val="left"/>
    </w:pPr>
    <w:rPr>
      <w:rFonts w:ascii="Calibri" w:eastAsia="Calibri" w:hAnsi="Calibri"/>
      <w:lang w:val="sr-Latn-RS"/>
    </w:rPr>
  </w:style>
  <w:style w:type="character" w:styleId="Hyperlink">
    <w:name w:val="Hyperlink"/>
    <w:rsid w:val="000E6F8C"/>
    <w:rPr>
      <w:color w:val="0000FF"/>
      <w:u w:val="single"/>
    </w:rPr>
  </w:style>
  <w:style w:type="paragraph" w:styleId="NoSpacing">
    <w:name w:val="No Spacing"/>
    <w:uiPriority w:val="1"/>
    <w:qFormat/>
    <w:rsid w:val="00BF74B0"/>
    <w:pPr>
      <w:spacing w:after="0" w:line="240" w:lineRule="auto"/>
    </w:pPr>
    <w:rPr>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lib.phil.muni.cz/handle/11222.digilib/125680" TargetMode="External"/><Relationship Id="rId3" Type="http://schemas.openxmlformats.org/officeDocument/2006/relationships/webSettings" Target="webSettings.xml"/><Relationship Id="rId7" Type="http://schemas.openxmlformats.org/officeDocument/2006/relationships/hyperlink" Target="http://link.springer.com/article/10.1007/s11059-017-0371-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eme2.junis.ni.ac.rs/public/journals/1/previousissues//teme4-2011/teme4-2011.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4510</Words>
  <Characters>25713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Snežana Miljković</cp:lastModifiedBy>
  <cp:revision>2</cp:revision>
  <dcterms:created xsi:type="dcterms:W3CDTF">2021-10-20T07:52:00Z</dcterms:created>
  <dcterms:modified xsi:type="dcterms:W3CDTF">2021-10-20T07:52:00Z</dcterms:modified>
</cp:coreProperties>
</file>